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jc w:val="center"/>
        <w:tblLook w:val="0000" w:firstRow="0" w:lastRow="0" w:firstColumn="0" w:lastColumn="0" w:noHBand="0" w:noVBand="0"/>
      </w:tblPr>
      <w:tblGrid>
        <w:gridCol w:w="7464"/>
        <w:gridCol w:w="3660"/>
      </w:tblGrid>
      <w:tr w:rsidR="002C7CB3" w:rsidTr="002C7CB3">
        <w:trPr>
          <w:jc w:val="center"/>
        </w:trPr>
        <w:tc>
          <w:tcPr>
            <w:tcW w:w="5580" w:type="dxa"/>
          </w:tcPr>
          <w:p w:rsidR="002C7CB3" w:rsidRPr="00BF1958" w:rsidRDefault="001B5934" w:rsidP="002C7CB3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 w:rsidRPr="00BF1958">
              <w:rPr>
                <w:b w:val="0"/>
                <w:bCs w:val="0"/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60288" behindDoc="0" locked="0" layoutInCell="1" allowOverlap="1" wp14:anchorId="210EC619" wp14:editId="4ED279A8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-91652</wp:posOffset>
                  </wp:positionV>
                  <wp:extent cx="702083" cy="651934"/>
                  <wp:effectExtent l="0" t="0" r="0" b="0"/>
                  <wp:wrapNone/>
                  <wp:docPr id="6149" name="Picture 5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83" cy="65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CB3" w:rsidRPr="00BF1958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Estado Libre Asociado de Puerto Rico</w:t>
            </w:r>
          </w:p>
          <w:p w:rsidR="002C7CB3" w:rsidRPr="00BF1958" w:rsidRDefault="002C7CB3" w:rsidP="002C7CB3">
            <w:pPr>
              <w:pStyle w:val="Subtitle"/>
              <w:rPr>
                <w:sz w:val="22"/>
                <w:szCs w:val="22"/>
              </w:rPr>
            </w:pPr>
            <w:r w:rsidRPr="00BF1958">
              <w:rPr>
                <w:sz w:val="22"/>
                <w:szCs w:val="22"/>
              </w:rPr>
              <w:t xml:space="preserve">                                  </w:t>
            </w:r>
            <w:r w:rsidR="00BF1958">
              <w:rPr>
                <w:sz w:val="22"/>
                <w:szCs w:val="22"/>
              </w:rPr>
              <w:t xml:space="preserve">                      </w:t>
            </w:r>
            <w:r w:rsidRPr="00BF1958">
              <w:rPr>
                <w:sz w:val="22"/>
                <w:szCs w:val="22"/>
              </w:rPr>
              <w:t>OFICINA DEL CONTRALOR</w:t>
            </w:r>
          </w:p>
          <w:p w:rsidR="002C7CB3" w:rsidRPr="005E0804" w:rsidRDefault="00B63665" w:rsidP="002C7CB3">
            <w:pPr>
              <w:pStyle w:val="Header"/>
              <w:jc w:val="center"/>
              <w:rPr>
                <w:lang w:val="es-ES_tradnl"/>
              </w:rPr>
            </w:pPr>
            <w:r w:rsidRPr="00BF1958">
              <w:rPr>
                <w:rFonts w:eastAsiaTheme="minorHAnsi"/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7B92144B" wp14:editId="2E21818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2" name="Picture 2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CB3" w:rsidRPr="00BF1958">
              <w:rPr>
                <w:sz w:val="22"/>
                <w:szCs w:val="22"/>
                <w:lang w:val="es-ES"/>
              </w:rPr>
              <w:t xml:space="preserve">                                                      </w:t>
            </w:r>
            <w:r w:rsidR="00BF1958">
              <w:rPr>
                <w:sz w:val="22"/>
                <w:szCs w:val="22"/>
                <w:lang w:val="es-ES"/>
              </w:rPr>
              <w:t xml:space="preserve"> </w:t>
            </w:r>
            <w:r w:rsidR="002C7CB3" w:rsidRPr="00BF1958">
              <w:rPr>
                <w:sz w:val="22"/>
                <w:szCs w:val="22"/>
                <w:lang w:val="es-ES"/>
              </w:rPr>
              <w:t>San Juan, Puerto Rico</w:t>
            </w:r>
          </w:p>
        </w:tc>
        <w:tc>
          <w:tcPr>
            <w:tcW w:w="2736" w:type="dxa"/>
          </w:tcPr>
          <w:p w:rsidR="00D56CFB" w:rsidRDefault="00D56CFB" w:rsidP="004B1EE6">
            <w:pPr>
              <w:pStyle w:val="Header"/>
              <w:jc w:val="right"/>
              <w:rPr>
                <w:bCs/>
                <w:spacing w:val="-3"/>
                <w:sz w:val="22"/>
                <w:lang w:val="es-ES_tradnl"/>
              </w:rPr>
            </w:pPr>
          </w:p>
          <w:p w:rsidR="002C7CB3" w:rsidRDefault="002C7CB3" w:rsidP="004B1EE6">
            <w:pPr>
              <w:pStyle w:val="Header"/>
              <w:jc w:val="right"/>
              <w:rPr>
                <w:bCs/>
              </w:rPr>
            </w:pPr>
            <w:r>
              <w:rPr>
                <w:bCs/>
                <w:spacing w:val="-3"/>
                <w:sz w:val="22"/>
                <w:lang w:val="es-ES_tradnl"/>
              </w:rPr>
              <w:t xml:space="preserve">Página </w:t>
            </w:r>
            <w:r>
              <w:rPr>
                <w:rStyle w:val="PageNumber"/>
                <w:bCs/>
              </w:rPr>
              <w:fldChar w:fldCharType="begin"/>
            </w:r>
            <w:r>
              <w:rPr>
                <w:rStyle w:val="PageNumber"/>
                <w:bCs/>
              </w:rPr>
              <w:instrText xml:space="preserve"> PAGE </w:instrText>
            </w:r>
            <w:r>
              <w:rPr>
                <w:rStyle w:val="PageNumber"/>
                <w:bCs/>
              </w:rPr>
              <w:fldChar w:fldCharType="separate"/>
            </w:r>
            <w:r w:rsidR="008C7D9C">
              <w:rPr>
                <w:rStyle w:val="PageNumber"/>
                <w:bCs/>
                <w:noProof/>
              </w:rPr>
              <w:t>1</w:t>
            </w:r>
            <w:r>
              <w:rPr>
                <w:rStyle w:val="PageNumber"/>
                <w:bCs/>
              </w:rPr>
              <w:fldChar w:fldCharType="end"/>
            </w:r>
            <w:r>
              <w:rPr>
                <w:rStyle w:val="PageNumber"/>
                <w:bCs/>
              </w:rPr>
              <w:t xml:space="preserve"> de </w:t>
            </w:r>
            <w:r w:rsidR="00A233E4">
              <w:rPr>
                <w:rStyle w:val="PageNumber"/>
                <w:bCs/>
              </w:rPr>
              <w:t>6</w:t>
            </w:r>
          </w:p>
        </w:tc>
      </w:tr>
    </w:tbl>
    <w:p w:rsidR="00121848" w:rsidRPr="00121848" w:rsidRDefault="00121848" w:rsidP="00A10AC3">
      <w:pPr>
        <w:autoSpaceDE w:val="0"/>
        <w:autoSpaceDN w:val="0"/>
        <w:adjustRightInd w:val="0"/>
        <w:rPr>
          <w:rFonts w:eastAsiaTheme="minorHAnsi"/>
          <w:lang w:val="es-ES_tradnl"/>
        </w:rPr>
      </w:pPr>
    </w:p>
    <w:p w:rsidR="00B916B4" w:rsidRPr="0038037F" w:rsidRDefault="005726AB" w:rsidP="0072634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es-ES"/>
        </w:rPr>
      </w:pPr>
      <w:r w:rsidRPr="0038037F">
        <w:rPr>
          <w:rFonts w:eastAsiaTheme="minorHAnsi"/>
          <w:sz w:val="22"/>
          <w:szCs w:val="22"/>
          <w:lang w:val="es-ES_tradnl"/>
        </w:rPr>
        <w:t>Criterios para la evaluación y autoevaluación del e</w:t>
      </w:r>
      <w:r w:rsidR="00A37452" w:rsidRPr="0038037F">
        <w:rPr>
          <w:rFonts w:eastAsiaTheme="minorHAnsi"/>
          <w:sz w:val="22"/>
          <w:szCs w:val="22"/>
          <w:lang w:val="es-ES_tradnl"/>
        </w:rPr>
        <w:t xml:space="preserve">stablecimiento de un Programa de Control Interno y de Prevención (PROCIP) al </w:t>
      </w:r>
      <w:r w:rsidR="00A84775" w:rsidRPr="0038037F">
        <w:rPr>
          <w:rFonts w:eastAsiaTheme="minorHAnsi"/>
          <w:b/>
          <w:sz w:val="22"/>
          <w:szCs w:val="22"/>
          <w:lang w:val="es-ES_tradnl"/>
        </w:rPr>
        <w:t>30 de junio de 2015</w:t>
      </w:r>
      <w:r w:rsidR="00A37452" w:rsidRPr="0038037F">
        <w:rPr>
          <w:rFonts w:eastAsiaTheme="minorHAnsi"/>
          <w:sz w:val="22"/>
          <w:szCs w:val="22"/>
          <w:lang w:val="es-ES_tradnl"/>
        </w:rPr>
        <w:t xml:space="preserve">, aplicables a </w:t>
      </w:r>
      <w:r w:rsidR="0072634D" w:rsidRPr="0038037F">
        <w:rPr>
          <w:sz w:val="22"/>
          <w:szCs w:val="22"/>
          <w:lang w:val="es-ES"/>
        </w:rPr>
        <w:t xml:space="preserve">las universidades y a los recintos de la </w:t>
      </w:r>
      <w:r w:rsidR="0038037F">
        <w:rPr>
          <w:sz w:val="22"/>
          <w:szCs w:val="22"/>
          <w:lang w:val="es-ES"/>
        </w:rPr>
        <w:br/>
      </w:r>
      <w:r w:rsidR="0072634D" w:rsidRPr="0038037F">
        <w:rPr>
          <w:sz w:val="22"/>
          <w:szCs w:val="22"/>
          <w:lang w:val="es-ES"/>
        </w:rPr>
        <w:t xml:space="preserve">Universidad de Puerto Rico, a la Estación Experimental Agrícola y al Servicio de Extensión Agrícola del </w:t>
      </w:r>
      <w:r w:rsidR="0038037F">
        <w:rPr>
          <w:sz w:val="22"/>
          <w:szCs w:val="22"/>
          <w:lang w:val="es-ES"/>
        </w:rPr>
        <w:br/>
      </w:r>
      <w:r w:rsidR="0072634D" w:rsidRPr="0038037F">
        <w:rPr>
          <w:sz w:val="22"/>
          <w:szCs w:val="22"/>
          <w:lang w:val="es-ES"/>
        </w:rPr>
        <w:t xml:space="preserve">Colegio de Ciencias Agrícolas </w:t>
      </w:r>
    </w:p>
    <w:p w:rsidR="00A10AC3" w:rsidRPr="008C3CDE" w:rsidRDefault="00A10AC3" w:rsidP="00121848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val="es-ES_tradnl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5881"/>
        <w:gridCol w:w="2826"/>
      </w:tblGrid>
      <w:tr w:rsidR="00A10AC3" w:rsidRPr="0038037F" w:rsidTr="00350FC0">
        <w:trPr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10AC3" w:rsidRPr="008C3CDE" w:rsidRDefault="00A10AC3" w:rsidP="00A10A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lang w:val="es-ES_tradnl"/>
              </w:rPr>
            </w:pPr>
            <w:r w:rsidRPr="008C3CDE">
              <w:rPr>
                <w:lang w:val="es-ES_tradnl"/>
              </w:rPr>
              <w:t xml:space="preserve">Nombre de la </w:t>
            </w:r>
            <w:r w:rsidR="005B439D">
              <w:rPr>
                <w:lang w:val="es-ES_tradnl"/>
              </w:rPr>
              <w:t>Unidad</w:t>
            </w:r>
            <w:r w:rsidR="00350FC0">
              <w:rPr>
                <w:lang w:val="es-ES_tradnl"/>
              </w:rPr>
              <w:t>: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AC3" w:rsidRPr="008C3CDE" w:rsidRDefault="00A10AC3" w:rsidP="00A10AC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lang w:val="es-ES_tradnl"/>
              </w:rPr>
            </w:pPr>
            <w:r w:rsidRPr="008C3CDE">
              <w:rPr>
                <w:b/>
                <w:bCs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C3CDE">
              <w:rPr>
                <w:b/>
                <w:bCs/>
                <w:lang w:val="es-ES_tradnl"/>
              </w:rPr>
              <w:instrText xml:space="preserve"> FORMTEXT </w:instrText>
            </w:r>
            <w:r w:rsidRPr="008C3CDE">
              <w:rPr>
                <w:b/>
                <w:bCs/>
                <w:lang w:val="es-ES_tradnl"/>
              </w:rPr>
            </w:r>
            <w:r w:rsidRPr="008C3CDE">
              <w:rPr>
                <w:b/>
                <w:bCs/>
                <w:lang w:val="es-ES_tradnl"/>
              </w:rPr>
              <w:fldChar w:fldCharType="separate"/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noProof/>
                <w:lang w:val="es-ES_tradnl"/>
              </w:rPr>
              <w:t> </w:t>
            </w:r>
            <w:r w:rsidRPr="008C3CDE">
              <w:rPr>
                <w:b/>
                <w:bCs/>
                <w:lang w:val="es-ES_tradnl"/>
              </w:rPr>
              <w:fldChar w:fldCharType="end"/>
            </w:r>
            <w:bookmarkEnd w:id="0"/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A10AC3" w:rsidRPr="008C3CDE" w:rsidRDefault="00A10AC3" w:rsidP="00A10AC3">
            <w:pPr>
              <w:pStyle w:val="Header"/>
              <w:tabs>
                <w:tab w:val="clear" w:pos="4320"/>
                <w:tab w:val="clear" w:pos="8640"/>
                <w:tab w:val="right" w:pos="2538"/>
              </w:tabs>
              <w:jc w:val="both"/>
              <w:rPr>
                <w:b/>
                <w:bCs/>
                <w:lang w:val="es-ES_tradnl"/>
              </w:rPr>
            </w:pPr>
            <w:r w:rsidRPr="008C3CDE">
              <w:rPr>
                <w:lang w:val="es-ES_tradnl"/>
              </w:rPr>
              <w:t xml:space="preserve">Unidad Núm.: </w:t>
            </w:r>
            <w:r w:rsidRPr="008C3CDE">
              <w:rPr>
                <w:u w:val="single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C3CDE">
              <w:rPr>
                <w:u w:val="single"/>
                <w:lang w:val="es-ES_tradnl"/>
              </w:rPr>
              <w:instrText xml:space="preserve"> FORMTEXT </w:instrText>
            </w:r>
            <w:r w:rsidRPr="008C3CDE">
              <w:rPr>
                <w:u w:val="single"/>
                <w:lang w:val="es-ES_tradnl"/>
              </w:rPr>
            </w:r>
            <w:r w:rsidRPr="008C3CDE">
              <w:rPr>
                <w:u w:val="single"/>
                <w:lang w:val="es-ES_tradnl"/>
              </w:rPr>
              <w:fldChar w:fldCharType="separate"/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noProof/>
                <w:u w:val="single"/>
                <w:lang w:val="es-ES_tradnl"/>
              </w:rPr>
              <w:t> </w:t>
            </w:r>
            <w:r w:rsidRPr="008C3CDE">
              <w:rPr>
                <w:u w:val="single"/>
                <w:lang w:val="es-ES_tradnl"/>
              </w:rPr>
              <w:fldChar w:fldCharType="end"/>
            </w:r>
            <w:bookmarkEnd w:id="1"/>
            <w:r w:rsidRPr="008C3CDE">
              <w:rPr>
                <w:lang w:val="es-ES_tradnl"/>
              </w:rPr>
              <w:tab/>
            </w:r>
          </w:p>
        </w:tc>
      </w:tr>
    </w:tbl>
    <w:p w:rsidR="00EB4E42" w:rsidRPr="008C3CDE" w:rsidRDefault="00EB4E42">
      <w:pPr>
        <w:rPr>
          <w:lang w:val="es-ES_tradnl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865"/>
        <w:gridCol w:w="800"/>
      </w:tblGrid>
      <w:tr w:rsidR="0091538D" w:rsidRPr="0038037F" w:rsidTr="00BF1958">
        <w:trPr>
          <w:trHeight w:val="332"/>
          <w:tblHeader/>
          <w:jc w:val="center"/>
        </w:trPr>
        <w:tc>
          <w:tcPr>
            <w:tcW w:w="92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91538D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  <w:r w:rsidRPr="008C3CDE">
              <w:rPr>
                <w:b/>
                <w:sz w:val="22"/>
                <w:szCs w:val="22"/>
                <w:lang w:val="es-ES_tradnl"/>
              </w:rPr>
              <w:t>CRITERIO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8C3CDE">
              <w:rPr>
                <w:b/>
                <w:sz w:val="22"/>
                <w:szCs w:val="22"/>
                <w:lang w:val="es-ES_tradnl"/>
              </w:rPr>
              <w:t>CUMPLE</w:t>
            </w:r>
          </w:p>
        </w:tc>
      </w:tr>
      <w:tr w:rsidR="0091538D" w:rsidRPr="0038037F" w:rsidTr="0038037F">
        <w:trPr>
          <w:trHeight w:val="377"/>
          <w:tblHeader/>
          <w:jc w:val="center"/>
        </w:trPr>
        <w:tc>
          <w:tcPr>
            <w:tcW w:w="928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38D" w:rsidRPr="008C3CDE" w:rsidRDefault="0091538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>NO</w:t>
            </w:r>
          </w:p>
        </w:tc>
      </w:tr>
      <w:tr w:rsidR="00DC2AFD" w:rsidRPr="008C3CDE" w:rsidTr="0038037F">
        <w:trPr>
          <w:trHeight w:val="647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C2AFD" w:rsidRPr="008C3CDE" w:rsidRDefault="00487EC9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 xml:space="preserve">COMPONENTE </w:t>
            </w:r>
            <w:r w:rsidRPr="00975736">
              <w:rPr>
                <w:b/>
                <w:bCs/>
                <w:sz w:val="22"/>
                <w:szCs w:val="22"/>
                <w:lang w:val="es-ES_tradnl"/>
              </w:rPr>
              <w:t xml:space="preserve">1 - </w:t>
            </w:r>
            <w:r w:rsidR="003E024C" w:rsidRPr="00975736">
              <w:rPr>
                <w:b/>
                <w:bCs/>
                <w:sz w:val="22"/>
                <w:szCs w:val="22"/>
                <w:lang w:val="es-ES_tradnl"/>
              </w:rPr>
              <w:t>AMBIENTE DE CONTROL</w:t>
            </w:r>
          </w:p>
        </w:tc>
      </w:tr>
      <w:tr w:rsidR="00DC2AFD" w:rsidRPr="00D56CFB" w:rsidTr="0038037F">
        <w:trPr>
          <w:trHeight w:val="629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AFD" w:rsidRPr="008C3CDE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8C3CDE">
              <w:rPr>
                <w:b/>
                <w:bCs/>
                <w:sz w:val="22"/>
                <w:szCs w:val="22"/>
                <w:lang w:val="es-ES_tradnl"/>
              </w:rPr>
              <w:t>I</w:t>
            </w:r>
            <w:r w:rsidR="003C1356" w:rsidRPr="008C3CDE">
              <w:rPr>
                <w:b/>
                <w:bCs/>
                <w:sz w:val="22"/>
                <w:szCs w:val="22"/>
                <w:lang w:val="es-ES_tradnl"/>
              </w:rPr>
              <w:t xml:space="preserve">. COMUNICACIÓN DE </w:t>
            </w:r>
            <w:r w:rsidRPr="008C3CDE">
              <w:rPr>
                <w:b/>
                <w:bCs/>
                <w:sz w:val="22"/>
                <w:szCs w:val="22"/>
                <w:lang w:val="es-ES_tradnl"/>
              </w:rPr>
              <w:t>C</w:t>
            </w:r>
            <w:r w:rsidR="00452F80" w:rsidRPr="008C3CDE">
              <w:rPr>
                <w:b/>
                <w:bCs/>
                <w:sz w:val="22"/>
                <w:szCs w:val="22"/>
                <w:lang w:val="es-ES_tradnl"/>
              </w:rPr>
              <w:t>ULTURA ÉTICA</w:t>
            </w:r>
          </w:p>
        </w:tc>
      </w:tr>
      <w:tr w:rsidR="00DC2AFD" w:rsidRPr="00D56CFB" w:rsidTr="0038037F">
        <w:trPr>
          <w:trHeight w:val="800"/>
          <w:jc w:val="center"/>
        </w:trPr>
        <w:tc>
          <w:tcPr>
            <w:tcW w:w="928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84775" w:rsidRPr="00537671" w:rsidRDefault="00452F80" w:rsidP="008664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s-ES"/>
              </w:rPr>
            </w:pPr>
            <w:r w:rsidRPr="00537671">
              <w:rPr>
                <w:sz w:val="22"/>
                <w:szCs w:val="22"/>
                <w:lang w:val="es-ES_tradnl"/>
              </w:rPr>
              <w:t>L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75709C" w:rsidRPr="00537671">
              <w:rPr>
                <w:sz w:val="22"/>
                <w:szCs w:val="22"/>
                <w:lang w:val="es-ES_tradnl"/>
              </w:rPr>
              <w:t xml:space="preserve">mostró evidencia de entregar 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el </w:t>
            </w:r>
            <w:r w:rsidR="009B6B80" w:rsidRPr="00537671">
              <w:rPr>
                <w:rFonts w:eastAsiaTheme="minorHAnsi"/>
                <w:i/>
                <w:sz w:val="22"/>
                <w:szCs w:val="22"/>
                <w:lang w:val="es-ES"/>
              </w:rPr>
              <w:t>Código de Ética</w:t>
            </w:r>
            <w:r w:rsidR="00FB0C85" w:rsidRPr="00537671">
              <w:rPr>
                <w:rFonts w:eastAsiaTheme="minorHAnsi"/>
                <w:i/>
                <w:sz w:val="22"/>
                <w:szCs w:val="22"/>
                <w:lang w:val="es-ES"/>
              </w:rPr>
              <w:t>,</w:t>
            </w:r>
            <w:r w:rsidR="00FB0C85" w:rsidRPr="00537671">
              <w:rPr>
                <w:i/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i/>
                <w:sz w:val="22"/>
                <w:szCs w:val="22"/>
                <w:lang w:val="es-ES_tradnl"/>
              </w:rPr>
              <w:t>Ley 84-2002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, </w:t>
            </w:r>
            <w:r w:rsidR="00A84775" w:rsidRPr="00537671">
              <w:rPr>
                <w:sz w:val="22"/>
                <w:szCs w:val="22"/>
                <w:lang w:val="es-ES_tradnl"/>
              </w:rPr>
              <w:t xml:space="preserve">según enmendada, </w:t>
            </w:r>
            <w:r w:rsidR="0086641D" w:rsidRPr="00537671">
              <w:rPr>
                <w:sz w:val="22"/>
                <w:szCs w:val="22"/>
                <w:lang w:val="es-ES_tradnl"/>
              </w:rPr>
              <w:t xml:space="preserve">a los indicados en los </w:t>
            </w:r>
            <w:r w:rsidR="00FB0C85" w:rsidRPr="00537671">
              <w:rPr>
                <w:b/>
                <w:sz w:val="22"/>
                <w:szCs w:val="22"/>
                <w:lang w:val="es-ES_tradnl"/>
              </w:rPr>
              <w:t>apartado</w:t>
            </w:r>
            <w:r w:rsidR="0086641D" w:rsidRPr="00537671">
              <w:rPr>
                <w:b/>
                <w:sz w:val="22"/>
                <w:szCs w:val="22"/>
                <w:lang w:val="es-ES_tradnl"/>
              </w:rPr>
              <w:t>s</w:t>
            </w:r>
            <w:r w:rsidR="00FB0C85" w:rsidRPr="00537671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A9569B" w:rsidRPr="00537671">
              <w:rPr>
                <w:b/>
                <w:sz w:val="22"/>
                <w:szCs w:val="22"/>
                <w:lang w:val="es-ES_tradnl"/>
              </w:rPr>
              <w:t>I.</w:t>
            </w:r>
            <w:r w:rsidR="00FB0C85" w:rsidRPr="00537671">
              <w:rPr>
                <w:b/>
                <w:sz w:val="22"/>
                <w:szCs w:val="22"/>
                <w:lang w:val="es-ES_tradnl"/>
              </w:rPr>
              <w:t>A. y B.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 La evidencia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puede ser </w:t>
            </w:r>
            <w:r w:rsidR="0075709C" w:rsidRPr="00537671">
              <w:rPr>
                <w:sz w:val="22"/>
                <w:szCs w:val="22"/>
                <w:lang w:val="es-ES_tradnl"/>
              </w:rPr>
              <w:t>cer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tificación o documento </w:t>
            </w:r>
            <w:r w:rsidR="0075709C" w:rsidRPr="00537671">
              <w:rPr>
                <w:sz w:val="22"/>
                <w:szCs w:val="22"/>
                <w:lang w:val="es-ES_tradnl"/>
              </w:rPr>
              <w:t>firmado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 por el proveedor o contratista</w:t>
            </w:r>
            <w:r w:rsidR="00FB0C85" w:rsidRPr="00537671">
              <w:rPr>
                <w:sz w:val="22"/>
                <w:szCs w:val="22"/>
                <w:lang w:val="es-ES_tradnl"/>
              </w:rPr>
              <w:t>.</w:t>
            </w:r>
            <w:r w:rsidR="00A9569B" w:rsidRPr="00537671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DC2AFD" w:rsidRPr="00946B89" w:rsidTr="00BF1958">
        <w:trPr>
          <w:trHeight w:val="1341"/>
          <w:jc w:val="center"/>
        </w:trPr>
        <w:tc>
          <w:tcPr>
            <w:tcW w:w="92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C2AFD" w:rsidRPr="00537671" w:rsidRDefault="00452F80" w:rsidP="009B6B80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 los </w:t>
            </w:r>
            <w:r w:rsidRPr="00537671">
              <w:rPr>
                <w:b/>
                <w:sz w:val="22"/>
                <w:szCs w:val="22"/>
                <w:lang w:val="es-ES_tradnl"/>
              </w:rPr>
              <w:t>p</w:t>
            </w:r>
            <w:r w:rsidR="00A84775" w:rsidRPr="00537671">
              <w:rPr>
                <w:b/>
                <w:sz w:val="22"/>
                <w:szCs w:val="22"/>
                <w:lang w:val="es-ES_tradnl"/>
              </w:rPr>
              <w:t>roveedores</w:t>
            </w:r>
            <w:r w:rsidR="00220ACF" w:rsidRPr="00537671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9B6B80" w:rsidRPr="00537671">
              <w:rPr>
                <w:b/>
                <w:sz w:val="22"/>
                <w:szCs w:val="22"/>
                <w:lang w:val="es-ES_tradnl"/>
              </w:rPr>
              <w:t>de bienes y servicios no profesionales</w:t>
            </w:r>
            <w:r w:rsidR="009B6B80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con los que hizo negocios a partir del </w:t>
            </w:r>
            <w:r w:rsidR="009B6B80" w:rsidRPr="00537671">
              <w:rPr>
                <w:sz w:val="22"/>
                <w:szCs w:val="22"/>
                <w:lang w:val="es-ES_tradnl"/>
              </w:rPr>
              <w:br/>
            </w:r>
            <w:r w:rsidR="00220ACF" w:rsidRPr="00537671">
              <w:rPr>
                <w:sz w:val="22"/>
                <w:szCs w:val="22"/>
                <w:lang w:val="es-ES_tradnl"/>
              </w:rPr>
              <w:t>1 de julio</w:t>
            </w:r>
            <w:r w:rsidR="00C7748D" w:rsidRPr="00537671">
              <w:rPr>
                <w:sz w:val="22"/>
                <w:szCs w:val="22"/>
                <w:lang w:val="es-ES_tradnl"/>
              </w:rPr>
              <w:t xml:space="preserve"> de 2014</w:t>
            </w:r>
            <w:r w:rsidR="0038037F">
              <w:rPr>
                <w:sz w:val="22"/>
                <w:szCs w:val="22"/>
                <w:lang w:val="es-ES_tradnl"/>
              </w:rPr>
              <w:t xml:space="preserve"> hasta el </w:t>
            </w:r>
            <w:r w:rsidR="0038037F" w:rsidRPr="006B17DB">
              <w:rPr>
                <w:sz w:val="22"/>
                <w:szCs w:val="22"/>
                <w:lang w:val="es-ES_tradnl"/>
              </w:rPr>
              <w:t xml:space="preserve">momento </w:t>
            </w:r>
            <w:r w:rsidR="006605BF" w:rsidRPr="006B17DB">
              <w:rPr>
                <w:sz w:val="22"/>
                <w:szCs w:val="22"/>
                <w:lang w:val="es-ES_tradnl"/>
              </w:rPr>
              <w:t>de la evaluación realizada por nuestros auditores</w:t>
            </w:r>
            <w:r w:rsidR="00220ACF" w:rsidRPr="006B17DB">
              <w:rPr>
                <w:sz w:val="22"/>
                <w:szCs w:val="22"/>
                <w:lang w:val="es-ES_tradnl"/>
              </w:rPr>
              <w:t>.</w:t>
            </w:r>
            <w:r w:rsidR="0086641D" w:rsidRPr="006B17DB">
              <w:rPr>
                <w:sz w:val="22"/>
                <w:szCs w:val="22"/>
                <w:lang w:val="es-ES_tradnl"/>
              </w:rPr>
              <w:t xml:space="preserve"> En el caso de que la </w:t>
            </w:r>
            <w:r w:rsidR="005B439D" w:rsidRPr="006B17DB">
              <w:rPr>
                <w:sz w:val="22"/>
                <w:szCs w:val="22"/>
                <w:lang w:val="es-ES_tradnl"/>
              </w:rPr>
              <w:t>unidad</w:t>
            </w:r>
            <w:r w:rsidR="0086641D" w:rsidRPr="006B17DB">
              <w:rPr>
                <w:sz w:val="22"/>
                <w:szCs w:val="22"/>
                <w:lang w:val="es-ES_tradnl"/>
              </w:rPr>
              <w:t xml:space="preserve"> haya hecho nego</w:t>
            </w:r>
            <w:r w:rsidR="000831C6" w:rsidRPr="006B17DB">
              <w:rPr>
                <w:sz w:val="22"/>
                <w:szCs w:val="22"/>
                <w:lang w:val="es-ES_tradnl"/>
              </w:rPr>
              <w:t xml:space="preserve">cios en más de una ocasión con </w:t>
            </w:r>
            <w:r w:rsidR="0086641D" w:rsidRPr="006B17DB">
              <w:rPr>
                <w:sz w:val="22"/>
                <w:szCs w:val="22"/>
                <w:lang w:val="es-ES_tradnl"/>
              </w:rPr>
              <w:t xml:space="preserve">un </w:t>
            </w:r>
            <w:r w:rsidR="00821966" w:rsidRPr="006B17DB">
              <w:rPr>
                <w:sz w:val="22"/>
                <w:szCs w:val="22"/>
                <w:lang w:val="es-ES_tradnl"/>
              </w:rPr>
              <w:t xml:space="preserve">mismo </w:t>
            </w:r>
            <w:r w:rsidR="00C7748D" w:rsidRPr="006B17DB">
              <w:rPr>
                <w:sz w:val="22"/>
                <w:szCs w:val="22"/>
                <w:lang w:val="es-ES_tradnl"/>
              </w:rPr>
              <w:t>proveedor</w:t>
            </w:r>
            <w:r w:rsidR="009B6B80" w:rsidRPr="006B17DB">
              <w:rPr>
                <w:sz w:val="22"/>
                <w:szCs w:val="22"/>
                <w:lang w:val="es-ES_tradnl"/>
              </w:rPr>
              <w:t>, deberá</w:t>
            </w:r>
            <w:r w:rsidR="009B6B80" w:rsidRPr="00537671">
              <w:rPr>
                <w:sz w:val="22"/>
                <w:szCs w:val="22"/>
                <w:lang w:val="es-ES_tradnl"/>
              </w:rPr>
              <w:t xml:space="preserve"> presentar </w:t>
            </w:r>
            <w:r w:rsidR="0086641D" w:rsidRPr="00537671">
              <w:rPr>
                <w:sz w:val="22"/>
                <w:szCs w:val="22"/>
                <w:lang w:val="es-ES_tradnl"/>
              </w:rPr>
              <w:t>evidencia de haber</w:t>
            </w:r>
            <w:r w:rsidR="00821966" w:rsidRPr="00537671">
              <w:rPr>
                <w:sz w:val="22"/>
                <w:szCs w:val="22"/>
                <w:lang w:val="es-ES_tradnl"/>
              </w:rPr>
              <w:t xml:space="preserve">lo entregado por lo menos </w:t>
            </w:r>
            <w:r w:rsidR="0086641D" w:rsidRPr="00537671">
              <w:rPr>
                <w:sz w:val="22"/>
                <w:szCs w:val="22"/>
                <w:lang w:val="es-ES_tradnl"/>
              </w:rPr>
              <w:t xml:space="preserve">la primera vez que hizo negocios </w:t>
            </w:r>
            <w:r w:rsidR="00DC5239" w:rsidRPr="00537671">
              <w:rPr>
                <w:sz w:val="22"/>
                <w:szCs w:val="22"/>
                <w:lang w:val="es-ES_tradnl"/>
              </w:rPr>
              <w:t xml:space="preserve">con este </w:t>
            </w:r>
            <w:r w:rsidR="0086641D" w:rsidRPr="00537671">
              <w:rPr>
                <w:sz w:val="22"/>
                <w:szCs w:val="22"/>
                <w:lang w:val="es-ES_tradnl"/>
              </w:rPr>
              <w:t>dur</w:t>
            </w:r>
            <w:r w:rsidR="00014BCB" w:rsidRPr="00537671">
              <w:rPr>
                <w:sz w:val="22"/>
                <w:szCs w:val="22"/>
                <w:lang w:val="es-ES_tradnl"/>
              </w:rPr>
              <w:t xml:space="preserve">ante el </w:t>
            </w:r>
            <w:r w:rsidR="00DC5239" w:rsidRPr="00537671">
              <w:rPr>
                <w:sz w:val="22"/>
                <w:szCs w:val="22"/>
                <w:lang w:val="es-ES_tradnl"/>
              </w:rPr>
              <w:t xml:space="preserve">año fiscal. El momento de entregar el mencionado </w:t>
            </w:r>
            <w:r w:rsidR="00DC5239" w:rsidRPr="00537671">
              <w:rPr>
                <w:i/>
                <w:sz w:val="22"/>
                <w:szCs w:val="22"/>
                <w:lang w:val="es-ES_tradnl"/>
              </w:rPr>
              <w:t>Código de Ética</w:t>
            </w:r>
            <w:r w:rsidR="00DC5239" w:rsidRPr="00537671">
              <w:rPr>
                <w:sz w:val="22"/>
                <w:szCs w:val="22"/>
                <w:lang w:val="es-ES_tradnl"/>
              </w:rPr>
              <w:t xml:space="preserve"> es según lo establece este.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904E96" w:rsidRPr="00946B89" w:rsidRDefault="00904E9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C2AFD" w:rsidRPr="00946B89" w:rsidTr="00BF1958">
        <w:trPr>
          <w:trHeight w:val="908"/>
          <w:jc w:val="center"/>
        </w:trPr>
        <w:tc>
          <w:tcPr>
            <w:tcW w:w="92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C2AFD" w:rsidRPr="00537671" w:rsidRDefault="00452F80" w:rsidP="00FB0C85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 los </w:t>
            </w:r>
            <w:r w:rsidRPr="00537671">
              <w:rPr>
                <w:b/>
                <w:sz w:val="22"/>
                <w:szCs w:val="22"/>
                <w:lang w:val="es-ES_tradnl"/>
              </w:rPr>
              <w:t>c</w:t>
            </w:r>
            <w:r w:rsidR="00DC2AFD" w:rsidRPr="00537671">
              <w:rPr>
                <w:b/>
                <w:sz w:val="22"/>
                <w:szCs w:val="22"/>
                <w:lang w:val="es-ES_tradnl"/>
              </w:rPr>
              <w:t>ontratistas</w:t>
            </w:r>
            <w:r w:rsidR="00220ACF" w:rsidRPr="00537671"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9B6B80" w:rsidRPr="00537671">
              <w:rPr>
                <w:b/>
                <w:sz w:val="22"/>
                <w:szCs w:val="22"/>
                <w:lang w:val="es-ES_tradnl"/>
              </w:rPr>
              <w:t>de servicios profesionales y consultivos</w:t>
            </w:r>
            <w:r w:rsidR="009B6B80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sz w:val="22"/>
                <w:szCs w:val="22"/>
                <w:lang w:val="es-ES_tradnl"/>
              </w:rPr>
              <w:t>con los que formalizó contrato</w:t>
            </w:r>
            <w:r w:rsidR="00821966" w:rsidRPr="00537671">
              <w:rPr>
                <w:sz w:val="22"/>
                <w:szCs w:val="22"/>
                <w:lang w:val="es-ES_tradnl"/>
              </w:rPr>
              <w:t xml:space="preserve"> del </w:t>
            </w:r>
            <w:r w:rsidR="00DC5239" w:rsidRPr="00537671">
              <w:rPr>
                <w:sz w:val="22"/>
                <w:szCs w:val="22"/>
                <w:lang w:val="es-ES_tradnl"/>
              </w:rPr>
              <w:br/>
            </w:r>
            <w:r w:rsidR="00C7748D" w:rsidRPr="00537671">
              <w:rPr>
                <w:sz w:val="22"/>
                <w:szCs w:val="22"/>
                <w:lang w:val="es-ES_tradnl"/>
              </w:rPr>
              <w:t>1 de julio de 2014</w:t>
            </w:r>
            <w:r w:rsidR="00821966" w:rsidRPr="00537671">
              <w:rPr>
                <w:sz w:val="22"/>
                <w:szCs w:val="22"/>
                <w:lang w:val="es-ES_tradnl"/>
              </w:rPr>
              <w:t xml:space="preserve"> hast</w:t>
            </w:r>
            <w:r w:rsidR="0038037F">
              <w:rPr>
                <w:sz w:val="22"/>
                <w:szCs w:val="22"/>
                <w:lang w:val="es-ES_tradnl"/>
              </w:rPr>
              <w:t xml:space="preserve">a el </w:t>
            </w:r>
            <w:r w:rsidR="0038037F" w:rsidRPr="006B17DB">
              <w:rPr>
                <w:sz w:val="22"/>
                <w:szCs w:val="22"/>
                <w:lang w:val="es-ES_tradnl"/>
              </w:rPr>
              <w:t xml:space="preserve">momento </w:t>
            </w:r>
            <w:r w:rsidR="006605BF" w:rsidRPr="006B17DB">
              <w:rPr>
                <w:sz w:val="22"/>
                <w:szCs w:val="22"/>
                <w:lang w:val="es-ES_tradnl"/>
              </w:rPr>
              <w:t>de la evaluación realizada por nuestros auditores</w:t>
            </w:r>
            <w:r w:rsidR="00821966" w:rsidRPr="006B17DB">
              <w:rPr>
                <w:sz w:val="22"/>
                <w:szCs w:val="22"/>
                <w:lang w:val="es-ES_tradnl"/>
              </w:rPr>
              <w:t xml:space="preserve">. La entrega del mencionado </w:t>
            </w:r>
            <w:r w:rsidR="00821966" w:rsidRPr="006B17DB">
              <w:rPr>
                <w:i/>
                <w:sz w:val="22"/>
                <w:szCs w:val="22"/>
                <w:lang w:val="es-ES_tradnl"/>
              </w:rPr>
              <w:t>Código de Ética</w:t>
            </w:r>
            <w:r w:rsidR="00821966" w:rsidRPr="006B17DB">
              <w:rPr>
                <w:sz w:val="22"/>
                <w:szCs w:val="22"/>
                <w:lang w:val="es-ES_tradnl"/>
              </w:rPr>
              <w:t xml:space="preserve"> es a la fecha de la formalización del contrato.</w:t>
            </w:r>
            <w:r w:rsidR="0086641D" w:rsidRPr="00537671">
              <w:rPr>
                <w:sz w:val="22"/>
                <w:szCs w:val="22"/>
                <w:lang w:val="es-ES_tradnl"/>
              </w:rPr>
              <w:t xml:space="preserve"> </w:t>
            </w:r>
            <w:r w:rsidR="00220ACF" w:rsidRPr="00537671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C2AFD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8037F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C2AFD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8037F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C2AFD" w:rsidRPr="00D56CFB" w:rsidTr="0038037F">
        <w:trPr>
          <w:trHeight w:val="764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2AFD" w:rsidRPr="00537671" w:rsidRDefault="00C31E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537671">
              <w:rPr>
                <w:b/>
                <w:bCs/>
                <w:sz w:val="22"/>
                <w:szCs w:val="22"/>
                <w:lang w:val="es-ES_tradnl"/>
              </w:rPr>
              <w:t>II</w:t>
            </w:r>
            <w:r w:rsidR="00DC2AFD" w:rsidRPr="00537671">
              <w:rPr>
                <w:b/>
                <w:bCs/>
                <w:sz w:val="22"/>
                <w:szCs w:val="22"/>
                <w:lang w:val="es-ES_tradnl"/>
              </w:rPr>
              <w:t xml:space="preserve">.  REGLAMENTACIÓN </w:t>
            </w:r>
            <w:r w:rsidR="00EE3BC6" w:rsidRPr="00537671">
              <w:rPr>
                <w:b/>
                <w:bCs/>
                <w:sz w:val="22"/>
                <w:szCs w:val="22"/>
                <w:lang w:val="es-ES_tradnl"/>
              </w:rPr>
              <w:t>SOBRE CAPITAL</w:t>
            </w:r>
            <w:r w:rsidR="00D7771D" w:rsidRPr="00537671">
              <w:rPr>
                <w:b/>
                <w:bCs/>
                <w:sz w:val="22"/>
                <w:szCs w:val="22"/>
                <w:lang w:val="es-ES_tradnl"/>
              </w:rPr>
              <w:t xml:space="preserve"> HUMANO </w:t>
            </w:r>
            <w:r w:rsidR="00ED6B66" w:rsidRPr="00537671">
              <w:rPr>
                <w:b/>
                <w:bCs/>
                <w:sz w:val="22"/>
                <w:szCs w:val="22"/>
                <w:lang w:val="es-ES_tradnl"/>
              </w:rPr>
              <w:t>Y PLAN DE ADIESTRAMIENTO ANUAL</w:t>
            </w:r>
          </w:p>
        </w:tc>
      </w:tr>
      <w:tr w:rsidR="00DC2AFD" w:rsidRPr="00946B89" w:rsidTr="0038037F">
        <w:trPr>
          <w:trHeight w:val="1790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</w:tcPr>
          <w:p w:rsidR="00A23470" w:rsidRPr="00537671" w:rsidRDefault="00A23470" w:rsidP="00A2347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cuenta con:</w:t>
            </w:r>
          </w:p>
          <w:p w:rsidR="00DC2AFD" w:rsidRPr="00537671" w:rsidRDefault="00A23470" w:rsidP="00FB0C8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>R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eglamentación interna </w:t>
            </w:r>
            <w:r w:rsidR="003C1356" w:rsidRPr="00537671">
              <w:rPr>
                <w:sz w:val="22"/>
                <w:szCs w:val="22"/>
                <w:lang w:val="es-ES_tradnl"/>
              </w:rPr>
              <w:t xml:space="preserve">que contiene disposiciones específicas 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sobre la validación externa </w:t>
            </w:r>
            <w:r w:rsidR="003C1356" w:rsidRPr="00537671">
              <w:rPr>
                <w:sz w:val="22"/>
                <w:szCs w:val="22"/>
                <w:lang w:val="es-ES_tradnl"/>
              </w:rPr>
              <w:t>(</w:t>
            </w:r>
            <w:r w:rsidR="00D259D0" w:rsidRPr="00537671">
              <w:rPr>
                <w:i/>
                <w:sz w:val="22"/>
                <w:szCs w:val="22"/>
                <w:lang w:val="es-ES_tradnl"/>
              </w:rPr>
              <w:t>back</w:t>
            </w:r>
            <w:r w:rsidR="003C1356" w:rsidRPr="00537671">
              <w:rPr>
                <w:i/>
                <w:sz w:val="22"/>
                <w:szCs w:val="22"/>
                <w:lang w:val="es-ES_tradnl"/>
              </w:rPr>
              <w:t>ground check</w:t>
            </w:r>
            <w:r w:rsidR="003C1356" w:rsidRPr="00537671">
              <w:rPr>
                <w:sz w:val="22"/>
                <w:szCs w:val="22"/>
                <w:lang w:val="es-ES_tradnl"/>
              </w:rPr>
              <w:t>) de la información provista por los candidatos a empleo</w:t>
            </w:r>
            <w:r w:rsidR="00F30D6D" w:rsidRPr="00537671">
              <w:rPr>
                <w:sz w:val="22"/>
                <w:szCs w:val="22"/>
                <w:lang w:val="es-ES_tradnl"/>
              </w:rPr>
              <w:t xml:space="preserve"> a efectuarse </w:t>
            </w:r>
            <w:r w:rsidR="00DC2AFD" w:rsidRPr="00537671">
              <w:rPr>
                <w:sz w:val="22"/>
                <w:szCs w:val="22"/>
                <w:lang w:val="es-ES_tradnl"/>
              </w:rPr>
              <w:t>por</w:t>
            </w:r>
            <w:r w:rsidR="008E1E79" w:rsidRPr="00537671">
              <w:rPr>
                <w:sz w:val="22"/>
                <w:szCs w:val="22"/>
                <w:lang w:val="es-ES_tradnl"/>
              </w:rPr>
              <w:t xml:space="preserve"> la División de Capital Humano </w:t>
            </w:r>
            <w:r w:rsidR="00690203" w:rsidRPr="00537671">
              <w:rPr>
                <w:sz w:val="22"/>
                <w:szCs w:val="22"/>
                <w:lang w:val="es-ES_tradnl"/>
              </w:rPr>
              <w:t>y demuestra su cumplimiento</w:t>
            </w:r>
            <w:r w:rsidR="00DC2AFD" w:rsidRPr="00537671">
              <w:rPr>
                <w:sz w:val="22"/>
                <w:szCs w:val="22"/>
                <w:lang w:val="es-ES_tradnl"/>
              </w:rPr>
              <w:t>.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 (Si no hubo reclutamiento </w:t>
            </w:r>
            <w:r w:rsidR="008E1E79" w:rsidRPr="00537671">
              <w:rPr>
                <w:sz w:val="22"/>
                <w:szCs w:val="22"/>
                <w:lang w:val="es-ES_tradnl"/>
              </w:rPr>
              <w:t xml:space="preserve">del </w:t>
            </w:r>
            <w:r w:rsidR="00207A64" w:rsidRPr="00537671">
              <w:rPr>
                <w:sz w:val="22"/>
                <w:szCs w:val="22"/>
                <w:lang w:val="es-ES_tradnl"/>
              </w:rPr>
              <w:br/>
            </w:r>
            <w:r w:rsidR="008E1E79" w:rsidRPr="00537671">
              <w:rPr>
                <w:sz w:val="22"/>
                <w:szCs w:val="22"/>
                <w:lang w:val="es-ES_tradnl"/>
              </w:rPr>
              <w:t xml:space="preserve">1 de julio de 2013 al 30 de junio de 2015 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se debe proveer una certificación firmada por el titular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="00FB0C85" w:rsidRPr="00537671">
              <w:rPr>
                <w:sz w:val="22"/>
                <w:szCs w:val="22"/>
                <w:lang w:val="es-ES_tradnl"/>
              </w:rPr>
              <w:t xml:space="preserve">) </w:t>
            </w:r>
            <w:r w:rsidR="00DC2AFD" w:rsidRPr="00537671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86641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C2AFD" w:rsidRPr="00946B89" w:rsidRDefault="00DC2AF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C1356" w:rsidRPr="00946B89" w:rsidTr="0038037F">
        <w:trPr>
          <w:trHeight w:val="1421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</w:tcPr>
          <w:p w:rsidR="003C1356" w:rsidRPr="00537671" w:rsidRDefault="00A23470" w:rsidP="00D7771D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>R</w:t>
            </w:r>
            <w:r w:rsidR="003C1356" w:rsidRPr="00537671">
              <w:rPr>
                <w:sz w:val="22"/>
                <w:szCs w:val="22"/>
                <w:lang w:val="es-ES_tradnl"/>
              </w:rPr>
              <w:t>eglamentación interna y demuestra su cumplimiento, en cuanto a orientación formal al personal de nuevo ingreso sobre valores y normas de conducta, dentro de los 30 días siguientes a su nombramiento. No constit</w:t>
            </w:r>
            <w:r w:rsidR="00515191" w:rsidRPr="00537671">
              <w:rPr>
                <w:sz w:val="22"/>
                <w:szCs w:val="22"/>
                <w:lang w:val="es-ES_tradnl"/>
              </w:rPr>
              <w:t>uye orientación formal</w:t>
            </w:r>
            <w:r w:rsidR="00315800" w:rsidRPr="00537671">
              <w:rPr>
                <w:sz w:val="22"/>
                <w:szCs w:val="22"/>
                <w:lang w:val="es-ES_tradnl"/>
              </w:rPr>
              <w:t>,</w:t>
            </w:r>
            <w:r w:rsidR="00515191" w:rsidRPr="00537671">
              <w:rPr>
                <w:sz w:val="22"/>
                <w:szCs w:val="22"/>
                <w:lang w:val="es-ES_tradnl"/>
              </w:rPr>
              <w:t xml:space="preserve"> el hecho de que el personal de nuevo ingreso certifique que se compromete a leer </w:t>
            </w:r>
            <w:r w:rsidR="00315800" w:rsidRPr="00537671">
              <w:rPr>
                <w:sz w:val="22"/>
                <w:szCs w:val="22"/>
                <w:lang w:val="es-ES_tradnl"/>
              </w:rPr>
              <w:t xml:space="preserve">la reglamentación, </w:t>
            </w:r>
            <w:r w:rsidR="00515191" w:rsidRPr="00537671">
              <w:rPr>
                <w:sz w:val="22"/>
                <w:szCs w:val="22"/>
                <w:lang w:val="es-ES_tradnl"/>
              </w:rPr>
              <w:t>y que reconoc</w:t>
            </w:r>
            <w:r w:rsidR="00315800" w:rsidRPr="00537671">
              <w:rPr>
                <w:sz w:val="22"/>
                <w:szCs w:val="22"/>
                <w:lang w:val="es-ES_tradnl"/>
              </w:rPr>
              <w:t xml:space="preserve">e la responsabilidad de leerla y aplicarla </w:t>
            </w:r>
            <w:r w:rsidR="00515191" w:rsidRPr="00537671">
              <w:rPr>
                <w:sz w:val="22"/>
                <w:szCs w:val="22"/>
                <w:lang w:val="es-ES_tradnl"/>
              </w:rPr>
              <w:t>en el desempeño de las funciones</w:t>
            </w:r>
            <w:r w:rsidR="00315800" w:rsidRPr="00537671">
              <w:rPr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3C1356" w:rsidRPr="00946B89" w:rsidRDefault="003C135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D6D42" w:rsidRPr="00946B89" w:rsidTr="0038037F">
        <w:trPr>
          <w:trHeight w:val="908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</w:tcPr>
          <w:p w:rsidR="00F321BF" w:rsidRPr="00F321BF" w:rsidRDefault="00F321BF" w:rsidP="00F321BF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975736">
              <w:rPr>
                <w:sz w:val="22"/>
                <w:szCs w:val="22"/>
                <w:lang w:val="es-ES_tradnl"/>
              </w:rPr>
              <w:t xml:space="preserve">Reglamentación interna en cuanto a la preparación </w:t>
            </w:r>
            <w:r w:rsidR="00ED6B66" w:rsidRPr="00975736">
              <w:rPr>
                <w:sz w:val="22"/>
                <w:szCs w:val="22"/>
                <w:lang w:val="es-ES_tradnl"/>
              </w:rPr>
              <w:t xml:space="preserve">anual </w:t>
            </w:r>
            <w:r w:rsidRPr="00975736">
              <w:rPr>
                <w:sz w:val="22"/>
                <w:szCs w:val="22"/>
                <w:lang w:val="es-ES_tradnl"/>
              </w:rPr>
              <w:t xml:space="preserve">de un </w:t>
            </w:r>
            <w:r w:rsidRPr="00975736">
              <w:rPr>
                <w:rFonts w:eastAsiaTheme="minorHAnsi"/>
                <w:sz w:val="22"/>
                <w:szCs w:val="22"/>
                <w:lang w:val="es-ES_tradnl"/>
              </w:rPr>
              <w:t>Plan de Adiestramiento, Capacitación y Desarrollo del Personal, y</w:t>
            </w:r>
            <w:r w:rsidRPr="00975736">
              <w:rPr>
                <w:sz w:val="22"/>
                <w:szCs w:val="22"/>
                <w:lang w:val="es-ES_tradnl"/>
              </w:rPr>
              <w:t xml:space="preserve"> </w:t>
            </w:r>
            <w:r w:rsidRPr="00975736">
              <w:rPr>
                <w:rFonts w:eastAsiaTheme="minorHAnsi"/>
                <w:sz w:val="22"/>
                <w:szCs w:val="22"/>
                <w:lang w:val="es-ES_tradnl"/>
              </w:rPr>
              <w:t>demuestra la preparación del mismo correspondiente al año fiscal 2015-16.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D6D42" w:rsidRPr="00946B89" w:rsidRDefault="00DD6D42" w:rsidP="001E0B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D6D42" w:rsidRPr="00D56CFB" w:rsidTr="0038037F">
        <w:trPr>
          <w:trHeight w:val="620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D42" w:rsidRPr="00946B89" w:rsidRDefault="00C31E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lastRenderedPageBreak/>
              <w:t>III</w:t>
            </w:r>
            <w:r w:rsidR="00DD6D42" w:rsidRPr="00946B89">
              <w:rPr>
                <w:b/>
                <w:bCs/>
                <w:sz w:val="22"/>
                <w:szCs w:val="22"/>
                <w:lang w:val="es-ES_tradnl"/>
              </w:rPr>
              <w:t>. REGLAMENTACIÓN SOBRE EL SISTEMA DE ARCHIVO Y CONTROL DE DOCUMENTOS</w:t>
            </w:r>
          </w:p>
        </w:tc>
      </w:tr>
      <w:tr w:rsidR="00D0485D" w:rsidRPr="00946B89" w:rsidTr="0038037F">
        <w:trPr>
          <w:trHeight w:val="260"/>
          <w:jc w:val="center"/>
        </w:trPr>
        <w:tc>
          <w:tcPr>
            <w:tcW w:w="9285" w:type="dxa"/>
            <w:shd w:val="clear" w:color="auto" w:fill="auto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el Funcionario Principal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promulgó reglamentación para establecer sistemas adecuados de clasificación, ordenación y archivo de documentos, y para proveer un sistema de referencia que facilite la búsqueda, los préstamos y el rearchivo de documentos.</w:t>
            </w:r>
            <w:r w:rsidRPr="00946B89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014BCB" w:rsidRDefault="00014BCB" w:rsidP="00E501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537671" w:rsidRPr="00946B89" w:rsidRDefault="00537671" w:rsidP="00E501A5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606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606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537671" w:rsidRPr="00946B89" w:rsidRDefault="00537671" w:rsidP="00D0485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60696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D56CFB" w:rsidTr="00BF1958">
        <w:trPr>
          <w:trHeight w:val="584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D0485D" w:rsidRPr="00946B89" w:rsidRDefault="00D0485D" w:rsidP="00237F7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CRITERIOS DEL</w:t>
            </w:r>
            <w:r w:rsidR="003E024C">
              <w:rPr>
                <w:b/>
                <w:bCs/>
                <w:sz w:val="22"/>
                <w:szCs w:val="22"/>
                <w:lang w:val="es-ES_tradnl"/>
              </w:rPr>
              <w:t xml:space="preserve"> COMPONENTE 1 - AMBIENTE DE CONTROL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="00537671">
              <w:rPr>
                <w:b/>
                <w:bCs/>
                <w:sz w:val="28"/>
                <w:szCs w:val="22"/>
                <w:u w:val="single"/>
                <w:lang w:val="es-ES_tradnl"/>
              </w:rPr>
              <w:t>6</w:t>
            </w:r>
          </w:p>
        </w:tc>
      </w:tr>
      <w:tr w:rsidR="00D0485D" w:rsidRPr="00946B89" w:rsidTr="00BF1958">
        <w:trPr>
          <w:trHeight w:val="449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COMPONENTE 2 – EVALUACIÓN DE RIESGOS</w:t>
            </w:r>
          </w:p>
        </w:tc>
      </w:tr>
      <w:tr w:rsidR="00D0485D" w:rsidRPr="00946B89" w:rsidTr="00BF1958">
        <w:trPr>
          <w:trHeight w:val="719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D0485D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I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 xml:space="preserve">V. PLAN ESTRATÉGICO </w:t>
            </w:r>
          </w:p>
        </w:tc>
      </w:tr>
      <w:tr w:rsidR="00D0485D" w:rsidRPr="00946B89" w:rsidTr="00BF1958">
        <w:trPr>
          <w:trHeight w:val="485"/>
          <w:jc w:val="center"/>
        </w:trPr>
        <w:tc>
          <w:tcPr>
            <w:tcW w:w="9285" w:type="dxa"/>
          </w:tcPr>
          <w:p w:rsidR="00D0485D" w:rsidRPr="00537671" w:rsidRDefault="00D0485D" w:rsidP="000841F4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tiene preparado y aprobado un Plan Estratégico </w:t>
            </w:r>
            <w:r w:rsidR="00F8012B" w:rsidRPr="00537671">
              <w:rPr>
                <w:sz w:val="22"/>
                <w:szCs w:val="22"/>
                <w:lang w:val="es-ES_tradnl"/>
              </w:rPr>
              <w:t xml:space="preserve">vigente </w:t>
            </w:r>
            <w:r w:rsidRPr="00537671">
              <w:rPr>
                <w:sz w:val="22"/>
                <w:szCs w:val="22"/>
                <w:lang w:val="es-ES_tradnl"/>
              </w:rPr>
              <w:t>que incluye objetivos</w:t>
            </w:r>
            <w:r w:rsidR="00F8012B" w:rsidRPr="00537671">
              <w:rPr>
                <w:sz w:val="22"/>
                <w:szCs w:val="22"/>
                <w:lang w:val="es-ES_tradnl"/>
              </w:rPr>
              <w:t xml:space="preserve"> y los propósitos claramente definidos de acuerdo con sus funciones principales y operacionales</w:t>
            </w:r>
            <w:r w:rsidRPr="00537671">
              <w:rPr>
                <w:sz w:val="22"/>
                <w:szCs w:val="22"/>
                <w:lang w:val="es-ES_tradnl"/>
              </w:rPr>
              <w:t xml:space="preserve">. No se considerarán para propósitos del cumplimiento con este </w:t>
            </w:r>
            <w:r w:rsidRPr="00537671">
              <w:rPr>
                <w:b/>
                <w:sz w:val="22"/>
                <w:szCs w:val="22"/>
                <w:lang w:val="es-ES_tradnl"/>
              </w:rPr>
              <w:t>Criterio</w:t>
            </w:r>
            <w:r w:rsidRPr="00537671">
              <w:rPr>
                <w:sz w:val="22"/>
                <w:szCs w:val="22"/>
                <w:lang w:val="es-ES_tradnl"/>
              </w:rPr>
              <w:t xml:space="preserve">, los planes de ejecución anuales ni los informes de resultados.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975736" w:rsidRPr="00946B89" w:rsidRDefault="00975736" w:rsidP="00473F5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975736" w:rsidRPr="00946B89" w:rsidRDefault="00975736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946B89" w:rsidTr="00BF1958">
        <w:trPr>
          <w:trHeight w:val="485"/>
          <w:jc w:val="center"/>
        </w:trPr>
        <w:tc>
          <w:tcPr>
            <w:tcW w:w="9285" w:type="dxa"/>
          </w:tcPr>
          <w:p w:rsidR="00D0485D" w:rsidRPr="00537671" w:rsidRDefault="00D0485D" w:rsidP="00D92FC8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El Plan Estratégico contiene indicadores cuantificables que se utilizarán para medir el cumplimiento de los objetivos y poder evaluar los resultados obtenidos. Los indicadores permiten controlar el progreso o desempeño en el cumplimiento de los objetivos establecidos por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. Ejemplo: porciento o cantidad que se considera aceptable para poder concluir que se cumple con un objetivo.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5" w:type="dxa"/>
          </w:tcPr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975736" w:rsidRPr="00946B89" w:rsidRDefault="00975736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</w:tcPr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2712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D56CFB" w:rsidTr="00BF1958">
        <w:trPr>
          <w:trHeight w:val="710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85D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 xml:space="preserve">. EVALUACIÓN DE RIESGOS DE LA </w:t>
            </w:r>
            <w:r w:rsidR="005B439D">
              <w:rPr>
                <w:b/>
                <w:bCs/>
                <w:sz w:val="22"/>
                <w:szCs w:val="22"/>
                <w:lang w:val="es-ES_tradnl"/>
              </w:rPr>
              <w:t>UNIDAD</w:t>
            </w:r>
          </w:p>
        </w:tc>
      </w:tr>
      <w:tr w:rsidR="00D0485D" w:rsidRPr="00946B89" w:rsidTr="00BF1958">
        <w:trPr>
          <w:trHeight w:val="602"/>
          <w:jc w:val="center"/>
        </w:trPr>
        <w:tc>
          <w:tcPr>
            <w:tcW w:w="9285" w:type="dxa"/>
          </w:tcPr>
          <w:p w:rsidR="00D0485D" w:rsidRPr="00537671" w:rsidRDefault="00D0485D" w:rsidP="00CA6070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Al 30 de junio de 2015,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cuenta con normas sobre la realización de la evaluación de riesgos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y además, en esta se establece realizar la misma, al menos una vez al año.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946B89" w:rsidTr="00BF1958">
        <w:trPr>
          <w:trHeight w:val="725"/>
          <w:jc w:val="center"/>
        </w:trPr>
        <w:tc>
          <w:tcPr>
            <w:tcW w:w="9285" w:type="dxa"/>
          </w:tcPr>
          <w:p w:rsidR="00D0485D" w:rsidRPr="00537671" w:rsidRDefault="00D0485D" w:rsidP="00CA6070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37671">
              <w:rPr>
                <w:sz w:val="22"/>
                <w:szCs w:val="22"/>
                <w:lang w:val="es-ES_tradnl"/>
              </w:rPr>
              <w:t xml:space="preserve">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 realizó una evaluación de riesgos durante el año fiscal 2014-15 de, al menos un objetivo de esta. Además, la evaluación contiene como mínimo los siguientes elementos: objetivo evaluado, clasificación del objetivo, identificación de eventos (riesgos), probabilidad de ocurrencia, impacto, nivel de riesgo, actividades de control, conclusión, así como firma y fecha de preparación. La evaluación de riesgos de auditoría que realiza la Oficina de Auditoría Interna no se considera evaluación de riesgos de la </w:t>
            </w:r>
            <w:r w:rsidR="005B439D" w:rsidRPr="00537671">
              <w:rPr>
                <w:sz w:val="22"/>
                <w:szCs w:val="22"/>
                <w:lang w:val="es-ES_tradnl"/>
              </w:rPr>
              <w:t>unidad</w:t>
            </w:r>
            <w:r w:rsidRPr="00537671">
              <w:rPr>
                <w:sz w:val="22"/>
                <w:szCs w:val="22"/>
                <w:lang w:val="es-ES_tradnl"/>
              </w:rPr>
              <w:t xml:space="preserve">. 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207A64" w:rsidRPr="00946B89" w:rsidRDefault="00207A64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Default="00D0485D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207A64" w:rsidRPr="00946B89" w:rsidRDefault="00207A64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D56CFB" w:rsidTr="00BF1958">
        <w:trPr>
          <w:trHeight w:val="710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D0485D" w:rsidRPr="00537671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VI</w:t>
            </w:r>
            <w:r w:rsidR="00D0485D" w:rsidRPr="00537671">
              <w:rPr>
                <w:b/>
                <w:bCs/>
                <w:sz w:val="22"/>
                <w:szCs w:val="22"/>
                <w:lang w:val="es-ES_tradnl"/>
              </w:rPr>
              <w:t>. RESPUESTA A LOS RIESGOS</w:t>
            </w:r>
          </w:p>
        </w:tc>
      </w:tr>
      <w:tr w:rsidR="00D0485D" w:rsidRPr="00946B89" w:rsidTr="00BF1958">
        <w:trPr>
          <w:trHeight w:val="1052"/>
          <w:jc w:val="center"/>
        </w:trPr>
        <w:tc>
          <w:tcPr>
            <w:tcW w:w="9285" w:type="dxa"/>
          </w:tcPr>
          <w:p w:rsidR="00D0485D" w:rsidRPr="00537671" w:rsidRDefault="006605BF" w:rsidP="00A3745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31 de agosto de 2015</w:t>
            </w:r>
            <w:r w:rsidR="00D0485D" w:rsidRPr="006B17DB">
              <w:rPr>
                <w:sz w:val="22"/>
                <w:szCs w:val="22"/>
                <w:lang w:val="es-ES_tradnl"/>
              </w:rPr>
              <w:t xml:space="preserve">, la </w:t>
            </w:r>
            <w:r w:rsidR="00D0485D" w:rsidRPr="006B17DB">
              <w:rPr>
                <w:b/>
                <w:sz w:val="22"/>
                <w:szCs w:val="22"/>
                <w:lang w:val="es-ES_tradnl"/>
              </w:rPr>
              <w:t>gerencia</w:t>
            </w:r>
            <w:r w:rsidR="00D0485D" w:rsidRPr="006B17DB">
              <w:rPr>
                <w:sz w:val="22"/>
                <w:szCs w:val="22"/>
                <w:lang w:val="es-ES_tradnl"/>
              </w:rPr>
              <w:t xml:space="preserve"> respondió a las recomendaciones relacionadas a los riesgos identificados en la evaluación</w:t>
            </w:r>
            <w:r w:rsidR="00D0485D" w:rsidRPr="00537671">
              <w:rPr>
                <w:sz w:val="22"/>
                <w:szCs w:val="22"/>
                <w:lang w:val="es-ES_tradnl"/>
              </w:rPr>
              <w:t xml:space="preserve"> mencionada en el </w:t>
            </w:r>
            <w:r w:rsidR="0038037F">
              <w:rPr>
                <w:b/>
                <w:sz w:val="22"/>
                <w:szCs w:val="22"/>
                <w:lang w:val="es-ES_tradnl"/>
              </w:rPr>
              <w:t>Criterio V</w:t>
            </w:r>
            <w:r w:rsidR="00D0485D" w:rsidRPr="00537671">
              <w:rPr>
                <w:b/>
                <w:sz w:val="22"/>
                <w:szCs w:val="22"/>
                <w:lang w:val="es-ES_tradnl"/>
              </w:rPr>
              <w:t>.B.</w:t>
            </w:r>
            <w:r w:rsidR="00D0485D" w:rsidRPr="00537671">
              <w:rPr>
                <w:sz w:val="22"/>
                <w:szCs w:val="22"/>
                <w:lang w:val="es-ES_tradnl"/>
              </w:rPr>
              <w:t xml:space="preserve">  La respuesta puede ser: evitar, reducir, compartir o aceptar el riesgo o los riesgos identificados. Dicha respuesta debe ser documentada por la gerencia.  </w:t>
            </w:r>
          </w:p>
        </w:tc>
        <w:tc>
          <w:tcPr>
            <w:tcW w:w="865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D0485D" w:rsidRPr="00946B89" w:rsidRDefault="00D0485D" w:rsidP="00473F5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D0485D" w:rsidRPr="00946B89" w:rsidRDefault="00D0485D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D0485D" w:rsidRPr="00D56CFB" w:rsidTr="00DC3974">
        <w:trPr>
          <w:trHeight w:val="899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D0485D" w:rsidRPr="00946B89" w:rsidRDefault="00BF7296" w:rsidP="003850A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 xml:space="preserve">TOTAL DE CRITERIOS DEL COMPONENTE 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 xml:space="preserve">2 - EVALUACIÓN DE RIESGOS: </w:t>
            </w:r>
            <w:r w:rsidR="0038037F">
              <w:rPr>
                <w:b/>
                <w:bCs/>
                <w:sz w:val="28"/>
                <w:szCs w:val="22"/>
                <w:u w:val="single"/>
                <w:lang w:val="es-ES_tradnl"/>
              </w:rPr>
              <w:t>5</w:t>
            </w:r>
          </w:p>
        </w:tc>
      </w:tr>
      <w:tr w:rsidR="00D0485D" w:rsidRPr="00946B89" w:rsidTr="006B17DB">
        <w:trPr>
          <w:trHeight w:val="50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0485D" w:rsidRPr="00946B89" w:rsidRDefault="00D0485D" w:rsidP="00092B4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lastRenderedPageBreak/>
              <w:t>COMPONENTE 3 - ACTIVIDADES DE CONTROL</w:t>
            </w:r>
          </w:p>
        </w:tc>
      </w:tr>
      <w:tr w:rsidR="00D0485D" w:rsidRPr="00D56CFB" w:rsidTr="006B17DB">
        <w:trPr>
          <w:trHeight w:val="530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485D" w:rsidRPr="00946B89" w:rsidRDefault="0038037F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VII</w:t>
            </w:r>
            <w:r w:rsidR="00D0485D" w:rsidRPr="00946B89">
              <w:rPr>
                <w:b/>
                <w:bCs/>
                <w:sz w:val="22"/>
                <w:szCs w:val="22"/>
                <w:lang w:val="es-ES_tradnl"/>
              </w:rPr>
              <w:t>. CONTROL PRESUPUESTARIO Y CONCILIACIONES</w:t>
            </w:r>
            <w:r w:rsidR="00301BC3">
              <w:rPr>
                <w:b/>
                <w:bCs/>
                <w:sz w:val="22"/>
                <w:szCs w:val="22"/>
                <w:lang w:val="es-ES_tradnl"/>
              </w:rPr>
              <w:t xml:space="preserve"> BANCARIAS</w:t>
            </w:r>
          </w:p>
        </w:tc>
      </w:tr>
      <w:tr w:rsidR="00301BC3" w:rsidRPr="00946B89" w:rsidTr="00301BC3">
        <w:trPr>
          <w:trHeight w:val="665"/>
          <w:jc w:val="center"/>
        </w:trPr>
        <w:tc>
          <w:tcPr>
            <w:tcW w:w="9285" w:type="dxa"/>
          </w:tcPr>
          <w:p w:rsidR="00301BC3" w:rsidRPr="00301BC3" w:rsidRDefault="00301BC3" w:rsidP="00301BC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975736">
              <w:rPr>
                <w:sz w:val="22"/>
                <w:szCs w:val="22"/>
                <w:lang w:val="es-ES_tradnl"/>
              </w:rPr>
              <w:t>Al 30 de junio de 2015, la unidad no incurrió en gastos y compromisos que excedieran los límites del Presupuesto Integrado aprobado por la Junta de Gobierno.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F32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F321B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F321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946B89" w:rsidTr="00BF1958">
        <w:trPr>
          <w:trHeight w:val="725"/>
          <w:jc w:val="center"/>
        </w:trPr>
        <w:tc>
          <w:tcPr>
            <w:tcW w:w="9285" w:type="dxa"/>
          </w:tcPr>
          <w:p w:rsidR="00301BC3" w:rsidRPr="00207A64" w:rsidRDefault="00301BC3" w:rsidP="00207A64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rFonts w:eastAsiaTheme="minorHAnsi"/>
                <w:sz w:val="22"/>
                <w:szCs w:val="22"/>
                <w:lang w:val="es-ES_tradnl"/>
              </w:rPr>
              <w:t xml:space="preserve"> </w:t>
            </w:r>
            <w:r w:rsidR="006605BF" w:rsidRPr="006B17DB">
              <w:rPr>
                <w:sz w:val="22"/>
                <w:szCs w:val="22"/>
                <w:lang w:val="es-ES_tradnl"/>
              </w:rPr>
              <w:t>Al momento de la evaluación realizada por nuestros auditores</w:t>
            </w:r>
            <w:r w:rsidRPr="006B17DB">
              <w:rPr>
                <w:sz w:val="22"/>
                <w:szCs w:val="22"/>
                <w:lang w:val="es-ES_tradnl"/>
              </w:rPr>
              <w:t>, las conciliaciones de todas las cuentas bancarias están al día (al menos, al 31 de julio de 2015).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301BC3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301BC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946B89" w:rsidTr="005C0FBF">
        <w:trPr>
          <w:trHeight w:val="467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301BC3" w:rsidRPr="002D5473" w:rsidRDefault="00301BC3" w:rsidP="002D5473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Las conciliac</w:t>
            </w:r>
            <w:r w:rsidR="005C0FBF">
              <w:rPr>
                <w:sz w:val="22"/>
                <w:szCs w:val="22"/>
                <w:lang w:val="es-ES_tradnl"/>
              </w:rPr>
              <w:t xml:space="preserve">iones bancarias </w:t>
            </w:r>
            <w:r>
              <w:rPr>
                <w:sz w:val="22"/>
                <w:szCs w:val="22"/>
                <w:lang w:val="es-ES_tradnl"/>
              </w:rPr>
              <w:t>no reflejan sobregiro en el balance de las cuentas.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2D547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2D5473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D56CFB" w:rsidTr="006B17DB">
        <w:trPr>
          <w:trHeight w:val="50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BC3" w:rsidRPr="00946B89" w:rsidRDefault="0038037F" w:rsidP="00F65C1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VIII</w:t>
            </w:r>
            <w:r w:rsidR="00301BC3" w:rsidRPr="006B17DB">
              <w:rPr>
                <w:b/>
                <w:bCs/>
                <w:sz w:val="22"/>
                <w:szCs w:val="22"/>
                <w:lang w:val="es-ES_tradnl"/>
              </w:rPr>
              <w:t xml:space="preserve">. </w:t>
            </w:r>
            <w:r w:rsidR="004C4183" w:rsidRPr="006B17DB">
              <w:rPr>
                <w:b/>
                <w:bCs/>
                <w:sz w:val="22"/>
                <w:szCs w:val="22"/>
                <w:lang w:val="es-ES_tradnl"/>
              </w:rPr>
              <w:t xml:space="preserve">NO </w:t>
            </w:r>
            <w:r w:rsidR="00301BC3" w:rsidRPr="006B17DB">
              <w:rPr>
                <w:b/>
                <w:bCs/>
                <w:sz w:val="22"/>
                <w:szCs w:val="22"/>
                <w:lang w:val="es-ES_tradnl"/>
              </w:rPr>
              <w:t>DEUDAS CON</w:t>
            </w:r>
            <w:r w:rsidR="00301BC3" w:rsidRPr="00946B89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474E68">
              <w:rPr>
                <w:b/>
                <w:bCs/>
                <w:sz w:val="22"/>
                <w:szCs w:val="22"/>
                <w:lang w:val="es-ES_tradnl"/>
              </w:rPr>
              <w:t xml:space="preserve">ENTIDADES </w:t>
            </w:r>
            <w:r w:rsidR="00301BC3" w:rsidRPr="00946B89">
              <w:rPr>
                <w:b/>
                <w:bCs/>
                <w:sz w:val="22"/>
                <w:szCs w:val="22"/>
                <w:lang w:val="es-ES_tradnl"/>
              </w:rPr>
              <w:t>GUBERNAMENTALES</w:t>
            </w:r>
          </w:p>
        </w:tc>
      </w:tr>
      <w:tr w:rsidR="00301BC3" w:rsidRPr="00946B89" w:rsidTr="006B17DB">
        <w:trPr>
          <w:trHeight w:val="167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2D5D1D">
            <w:pPr>
              <w:pStyle w:val="Header"/>
              <w:tabs>
                <w:tab w:val="left" w:pos="720"/>
              </w:tabs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Al 30 de junio de 2015, la unidad no tiene deu</w:t>
            </w:r>
            <w:r w:rsidR="00474E68">
              <w:rPr>
                <w:sz w:val="22"/>
                <w:szCs w:val="22"/>
                <w:lang w:val="es-ES_tradnl"/>
              </w:rPr>
              <w:t xml:space="preserve">das con las siguientes entidades </w:t>
            </w:r>
            <w:r w:rsidRPr="0072634D">
              <w:rPr>
                <w:sz w:val="22"/>
                <w:szCs w:val="22"/>
                <w:lang w:val="es-ES_tradnl"/>
              </w:rPr>
              <w:t>gubernamentales o, de tenerlas, tiene un plan de pago aprobado y cumple con los términos del mismo. Por otra parte, de existir discrepancias de deudas con alguna entidad gubernamental, la unidad efectuó reclamaciones durante el año fiscal 2014-15 y las mismas están documentadas.</w:t>
            </w:r>
          </w:p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Autoridad de Acueductos y Alcantarillados de Puerto Rico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301BC3" w:rsidRPr="00946B89" w:rsidRDefault="00301BC3" w:rsidP="002D5D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946B89" w:rsidTr="006B17DB">
        <w:trPr>
          <w:trHeight w:val="476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Autoridad de Energía Eléctrica de Puerto Rico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F65C1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F65C1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Corporación del Fondo del Seguro del Estado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Departamento de Hacienda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Departamento del Trabajo y Recursos Humanos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Seguro Social Federal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1BC3" w:rsidRPr="00A6052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301BC3" w:rsidRPr="0072634D" w:rsidRDefault="00301BC3" w:rsidP="00F65C1B">
            <w:pPr>
              <w:pStyle w:val="Header"/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Sistema de Retiro de la Universidad de Puerto Rico</w:t>
            </w:r>
          </w:p>
        </w:tc>
        <w:tc>
          <w:tcPr>
            <w:tcW w:w="865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301BC3" w:rsidRPr="00946B89" w:rsidRDefault="00301BC3" w:rsidP="00A6052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474E68" w:rsidRPr="00D56CFB" w:rsidTr="00474E68">
        <w:trPr>
          <w:trHeight w:val="50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E68" w:rsidRPr="006D5FE0" w:rsidRDefault="00474E68" w:rsidP="00474E6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6D5FE0">
              <w:rPr>
                <w:b/>
                <w:bCs/>
                <w:sz w:val="22"/>
                <w:szCs w:val="22"/>
                <w:lang w:val="es-ES_tradnl"/>
              </w:rPr>
              <w:t>IX. CONTROL DE LAS CUENTAS POR COBRAR</w:t>
            </w:r>
          </w:p>
        </w:tc>
      </w:tr>
      <w:tr w:rsidR="00474E68" w:rsidRPr="00474E68" w:rsidTr="0072634D">
        <w:trPr>
          <w:trHeight w:val="503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474E68" w:rsidRPr="006D5FE0" w:rsidRDefault="00474E68" w:rsidP="00474E68">
            <w:pPr>
              <w:pStyle w:val="Header"/>
              <w:spacing w:before="120" w:after="120" w:line="276" w:lineRule="auto"/>
              <w:jc w:val="both"/>
              <w:rPr>
                <w:sz w:val="22"/>
                <w:szCs w:val="22"/>
                <w:lang w:val="es-ES_tradnl"/>
              </w:rPr>
            </w:pPr>
            <w:r w:rsidRPr="006D5FE0">
              <w:rPr>
                <w:sz w:val="22"/>
                <w:szCs w:val="22"/>
                <w:lang w:val="es-ES_tradnl"/>
              </w:rPr>
              <w:t>A</w:t>
            </w:r>
            <w:r w:rsidR="00E623A4" w:rsidRPr="006D5FE0">
              <w:rPr>
                <w:sz w:val="22"/>
                <w:szCs w:val="22"/>
                <w:lang w:val="es-ES_tradnl"/>
              </w:rPr>
              <w:t>l 30 de junio de 2015</w:t>
            </w:r>
            <w:r w:rsidRPr="006D5FE0">
              <w:rPr>
                <w:sz w:val="22"/>
                <w:szCs w:val="22"/>
                <w:lang w:val="es-ES_tradnl"/>
              </w:rPr>
              <w:t>, la unidad mantiene un estado de envejecimiento (</w:t>
            </w:r>
            <w:r w:rsidRPr="006D5FE0">
              <w:rPr>
                <w:i/>
                <w:sz w:val="22"/>
                <w:szCs w:val="22"/>
                <w:lang w:val="es-ES_tradnl"/>
              </w:rPr>
              <w:t>aging</w:t>
            </w:r>
            <w:r w:rsidRPr="006D5FE0">
              <w:rPr>
                <w:sz w:val="22"/>
                <w:szCs w:val="22"/>
                <w:lang w:val="es-ES_tradnl"/>
              </w:rPr>
              <w:t>) de las cuentas por cobrar que le permita realizar un análisis peri</w:t>
            </w:r>
            <w:r w:rsidR="00E623A4" w:rsidRPr="006D5FE0">
              <w:rPr>
                <w:sz w:val="22"/>
                <w:szCs w:val="22"/>
                <w:lang w:val="es-ES_tradnl"/>
              </w:rPr>
              <w:t>ódico</w:t>
            </w:r>
            <w:r w:rsidRPr="006D5FE0">
              <w:rPr>
                <w:sz w:val="22"/>
                <w:szCs w:val="22"/>
                <w:lang w:val="es-ES_tradnl"/>
              </w:rPr>
              <w:t xml:space="preserve"> sobre la morosidad de estas.</w:t>
            </w:r>
          </w:p>
        </w:tc>
        <w:tc>
          <w:tcPr>
            <w:tcW w:w="865" w:type="dxa"/>
            <w:vAlign w:val="center"/>
          </w:tcPr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474E68" w:rsidRPr="00474E68" w:rsidRDefault="00474E68" w:rsidP="005B48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474E68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474E68" w:rsidRPr="00D56CFB" w:rsidTr="00E17A91">
        <w:trPr>
          <w:trHeight w:val="476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474E68" w:rsidRPr="00247F40" w:rsidRDefault="00474E68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47F40">
              <w:rPr>
                <w:b/>
                <w:bCs/>
                <w:sz w:val="22"/>
                <w:szCs w:val="22"/>
                <w:lang w:val="es-ES_tradnl"/>
              </w:rPr>
              <w:t xml:space="preserve">X. CONTROL DE LA </w:t>
            </w:r>
            <w:r w:rsidRPr="006B17DB">
              <w:rPr>
                <w:b/>
                <w:bCs/>
                <w:sz w:val="22"/>
                <w:szCs w:val="22"/>
                <w:lang w:val="es-ES_tradnl"/>
              </w:rPr>
              <w:t>PROPIEDAD</w:t>
            </w:r>
            <w:r w:rsidR="00D235C7" w:rsidRPr="006B17DB">
              <w:rPr>
                <w:b/>
                <w:bCs/>
                <w:sz w:val="22"/>
                <w:szCs w:val="22"/>
                <w:lang w:val="es-ES_tradnl"/>
              </w:rPr>
              <w:t xml:space="preserve"> MUEBLE</w:t>
            </w:r>
          </w:p>
        </w:tc>
      </w:tr>
      <w:tr w:rsidR="00E77D00" w:rsidRPr="00946B89" w:rsidTr="006B17DB">
        <w:trPr>
          <w:trHeight w:val="602"/>
          <w:jc w:val="center"/>
        </w:trPr>
        <w:tc>
          <w:tcPr>
            <w:tcW w:w="9285" w:type="dxa"/>
            <w:shd w:val="clear" w:color="auto" w:fill="auto"/>
          </w:tcPr>
          <w:p w:rsidR="00E77D00" w:rsidRPr="00247F40" w:rsidRDefault="00E77D00" w:rsidP="00623E33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247F40">
              <w:rPr>
                <w:sz w:val="22"/>
                <w:szCs w:val="22"/>
                <w:lang w:val="es-ES_tradnl"/>
              </w:rPr>
              <w:t>Al 30 de junio de 2015,  la unidad cue</w:t>
            </w:r>
            <w:r w:rsidR="002F51C7" w:rsidRPr="00247F40">
              <w:rPr>
                <w:sz w:val="22"/>
                <w:szCs w:val="22"/>
                <w:lang w:val="es-ES_tradnl"/>
              </w:rPr>
              <w:t xml:space="preserve">nta con un </w:t>
            </w:r>
            <w:r w:rsidR="006075A5" w:rsidRPr="00247F40">
              <w:rPr>
                <w:sz w:val="22"/>
                <w:szCs w:val="22"/>
                <w:lang w:val="es-ES_tradnl"/>
              </w:rPr>
              <w:t xml:space="preserve">funcionario o empleado con nombramiento de </w:t>
            </w:r>
            <w:r w:rsidR="002F51C7" w:rsidRPr="00247F40">
              <w:rPr>
                <w:sz w:val="22"/>
                <w:szCs w:val="22"/>
                <w:lang w:val="es-ES_tradnl"/>
              </w:rPr>
              <w:t>Encargado de la Propiedad</w:t>
            </w:r>
            <w:r w:rsidR="006075A5" w:rsidRPr="00247F40">
              <w:rPr>
                <w:sz w:val="22"/>
                <w:szCs w:val="22"/>
                <w:lang w:val="es-ES_tradnl"/>
              </w:rPr>
              <w:t xml:space="preserve"> u Oficial </w:t>
            </w:r>
            <w:r w:rsidR="00A929FB" w:rsidRPr="00247F40">
              <w:rPr>
                <w:sz w:val="22"/>
                <w:szCs w:val="22"/>
                <w:lang w:val="es-ES_tradnl"/>
              </w:rPr>
              <w:t>de la Propiedad</w:t>
            </w:r>
            <w:r w:rsidRPr="00247F40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65" w:type="dxa"/>
            <w:vAlign w:val="center"/>
          </w:tcPr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075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E77D00" w:rsidRPr="00946B89" w:rsidTr="006B17DB">
        <w:trPr>
          <w:trHeight w:val="827"/>
          <w:jc w:val="center"/>
        </w:trPr>
        <w:tc>
          <w:tcPr>
            <w:tcW w:w="9285" w:type="dxa"/>
            <w:shd w:val="clear" w:color="auto" w:fill="auto"/>
          </w:tcPr>
          <w:p w:rsidR="00E77D00" w:rsidRPr="006B17DB" w:rsidRDefault="006605BF" w:rsidP="00AA6C78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momento de la evaluación realizada por nuestros auditores</w:t>
            </w:r>
            <w:r w:rsidR="00E77D00" w:rsidRPr="006B17DB">
              <w:rPr>
                <w:sz w:val="22"/>
                <w:szCs w:val="22"/>
                <w:lang w:val="es-ES_tradnl"/>
              </w:rPr>
              <w:t>:</w:t>
            </w:r>
          </w:p>
          <w:p w:rsidR="00E77D00" w:rsidRPr="00E24258" w:rsidRDefault="00E77D00" w:rsidP="00D522C8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E24258">
              <w:rPr>
                <w:sz w:val="22"/>
                <w:szCs w:val="22"/>
                <w:lang w:val="es-ES_tradnl"/>
              </w:rPr>
              <w:t xml:space="preserve">La propiedad </w:t>
            </w:r>
            <w:r w:rsidR="00E24258" w:rsidRPr="00E24258">
              <w:rPr>
                <w:sz w:val="22"/>
                <w:szCs w:val="22"/>
                <w:lang w:val="es-ES_tradnl"/>
              </w:rPr>
              <w:t xml:space="preserve">mueble </w:t>
            </w:r>
            <w:r w:rsidR="00A929FB" w:rsidRPr="00E24258">
              <w:rPr>
                <w:sz w:val="22"/>
                <w:szCs w:val="22"/>
                <w:lang w:val="es-ES_tradnl"/>
              </w:rPr>
              <w:t>de</w:t>
            </w:r>
            <w:r w:rsidR="00E24258">
              <w:rPr>
                <w:sz w:val="22"/>
                <w:szCs w:val="22"/>
                <w:lang w:val="es-ES_tradnl"/>
              </w:rPr>
              <w:t xml:space="preserve"> </w:t>
            </w:r>
            <w:r w:rsidR="00A929FB" w:rsidRPr="00E24258">
              <w:rPr>
                <w:sz w:val="22"/>
                <w:szCs w:val="22"/>
                <w:lang w:val="es-ES_tradnl"/>
              </w:rPr>
              <w:t xml:space="preserve">la unidad </w:t>
            </w:r>
            <w:r w:rsidRPr="00E24258">
              <w:rPr>
                <w:sz w:val="22"/>
                <w:szCs w:val="22"/>
                <w:lang w:val="es-ES_tradnl"/>
              </w:rPr>
              <w:t>está identificada con el número de propiedad.</w:t>
            </w:r>
          </w:p>
        </w:tc>
        <w:tc>
          <w:tcPr>
            <w:tcW w:w="865" w:type="dxa"/>
            <w:vAlign w:val="center"/>
          </w:tcPr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E77D00" w:rsidRPr="00946B89" w:rsidTr="006B17DB">
        <w:trPr>
          <w:trHeight w:val="845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E77D00" w:rsidRPr="00E24258" w:rsidRDefault="00E77D00" w:rsidP="006B17D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E24258">
              <w:rPr>
                <w:sz w:val="22"/>
                <w:szCs w:val="22"/>
                <w:lang w:val="es-ES_tradnl"/>
              </w:rPr>
              <w:t xml:space="preserve">La propiedad </w:t>
            </w:r>
            <w:r w:rsidR="00E24258" w:rsidRPr="00E24258">
              <w:rPr>
                <w:sz w:val="22"/>
                <w:szCs w:val="22"/>
                <w:lang w:val="es-ES_tradnl"/>
              </w:rPr>
              <w:t xml:space="preserve">mueble </w:t>
            </w:r>
            <w:r w:rsidRPr="00E24258">
              <w:rPr>
                <w:sz w:val="22"/>
                <w:szCs w:val="22"/>
                <w:lang w:val="es-ES_tradnl"/>
              </w:rPr>
              <w:t xml:space="preserve">está incluida en el </w:t>
            </w:r>
            <w:r w:rsidR="00E24258" w:rsidRPr="00E24258">
              <w:rPr>
                <w:sz w:val="22"/>
                <w:szCs w:val="22"/>
                <w:lang w:val="es-ES_tradnl"/>
              </w:rPr>
              <w:t xml:space="preserve">inventario perpetuo o en el registro interno de la propiedad </w:t>
            </w:r>
            <w:r w:rsidRPr="00E24258">
              <w:rPr>
                <w:sz w:val="22"/>
                <w:szCs w:val="22"/>
                <w:lang w:val="es-ES_tradnl"/>
              </w:rPr>
              <w:t>de la unidad</w:t>
            </w:r>
            <w:r w:rsidR="00E24258">
              <w:rPr>
                <w:sz w:val="22"/>
                <w:szCs w:val="22"/>
                <w:lang w:val="es-ES_tradnl"/>
              </w:rPr>
              <w:t>,</w:t>
            </w:r>
            <w:r w:rsidRPr="00E24258">
              <w:rPr>
                <w:sz w:val="22"/>
                <w:szCs w:val="22"/>
                <w:lang w:val="es-ES_tradnl"/>
              </w:rPr>
              <w:t xml:space="preserve"> y se incluyó en este al menos la siguiente información: descripción de la propiedad, número de propiedad, fecha de adquisición y costo de la misma.</w:t>
            </w:r>
          </w:p>
        </w:tc>
        <w:tc>
          <w:tcPr>
            <w:tcW w:w="865" w:type="dxa"/>
            <w:vAlign w:val="center"/>
          </w:tcPr>
          <w:p w:rsidR="00E77D00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E77D00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77D00" w:rsidRPr="00946B89" w:rsidRDefault="00E77D00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946B89" w:rsidTr="006B17DB">
        <w:trPr>
          <w:trHeight w:val="683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6B17DB" w:rsidRPr="0019017F" w:rsidRDefault="006B17DB" w:rsidP="006B17D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19017F">
              <w:rPr>
                <w:sz w:val="22"/>
                <w:szCs w:val="22"/>
                <w:lang w:val="es-ES_tradnl"/>
              </w:rPr>
              <w:lastRenderedPageBreak/>
              <w:t>Se emitió un Recibo de Propiedad en Uso a favor del funcionario o empleado que tiene asignado la propiedad mueble y el mismo está firmado por este.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5B480C" w:rsidTr="006B17DB">
        <w:trPr>
          <w:trHeight w:val="620"/>
          <w:jc w:val="center"/>
        </w:trPr>
        <w:tc>
          <w:tcPr>
            <w:tcW w:w="9285" w:type="dxa"/>
            <w:shd w:val="clear" w:color="auto" w:fill="auto"/>
            <w:vAlign w:val="center"/>
          </w:tcPr>
          <w:p w:rsidR="006B17DB" w:rsidRPr="00E24258" w:rsidRDefault="006B17DB" w:rsidP="006B17DB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E24258">
              <w:rPr>
                <w:sz w:val="22"/>
                <w:szCs w:val="22"/>
                <w:lang w:val="es-ES_tradnl"/>
              </w:rPr>
              <w:t>La unidad mantiene un sistema de inventario perpetuo o un subsidiario por separado de toda la propiedad mueble adquirida con fondos federales.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5B480C" w:rsidTr="002F51C7">
        <w:trPr>
          <w:trHeight w:val="548"/>
          <w:jc w:val="center"/>
        </w:trPr>
        <w:tc>
          <w:tcPr>
            <w:tcW w:w="9285" w:type="dxa"/>
            <w:shd w:val="clear" w:color="auto" w:fill="auto"/>
          </w:tcPr>
          <w:p w:rsidR="006B17DB" w:rsidRPr="00E24258" w:rsidRDefault="006B17DB" w:rsidP="00E96245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30 de junio de 2015, la</w:t>
            </w:r>
            <w:r w:rsidRPr="00E24258">
              <w:rPr>
                <w:sz w:val="22"/>
                <w:szCs w:val="22"/>
                <w:lang w:val="es-ES_tradnl"/>
              </w:rPr>
              <w:t xml:space="preserve"> unidad efectuó el inventario físico anual de toda la propiedad mueble de esta</w:t>
            </w:r>
            <w:r>
              <w:rPr>
                <w:sz w:val="22"/>
                <w:szCs w:val="22"/>
                <w:lang w:val="es-ES_tradnl"/>
              </w:rPr>
              <w:t xml:space="preserve">, correspondiente al año fiscal 2014-15 </w:t>
            </w:r>
            <w:r w:rsidRPr="00E24258">
              <w:rPr>
                <w:sz w:val="22"/>
                <w:szCs w:val="22"/>
                <w:lang w:val="es-ES_tradnl"/>
              </w:rPr>
              <w:t>y el Oficial de la Propiedad emitió la certificación final del inventario.</w:t>
            </w:r>
          </w:p>
        </w:tc>
        <w:tc>
          <w:tcPr>
            <w:tcW w:w="865" w:type="dxa"/>
            <w:vAlign w:val="center"/>
          </w:tcPr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6B17D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E17A91">
        <w:trPr>
          <w:trHeight w:val="656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19017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404" w:hanging="404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19017F">
              <w:rPr>
                <w:b/>
                <w:bCs/>
                <w:sz w:val="22"/>
                <w:szCs w:val="22"/>
                <w:lang w:val="es-ES_tradnl"/>
              </w:rPr>
              <w:t>XI. REGISTRO DE LOS CASOS DE PÉRDIDAS O IRREGULARIDADES EN EL MANEJO DE FONDOS O BIENES PÚBLICOS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B17DB" w:rsidRPr="00946B89" w:rsidTr="00FC62E4">
        <w:trPr>
          <w:trHeight w:val="2357"/>
          <w:jc w:val="center"/>
        </w:trPr>
        <w:tc>
          <w:tcPr>
            <w:tcW w:w="9285" w:type="dxa"/>
            <w:tcBorders>
              <w:top w:val="single" w:sz="4" w:space="0" w:color="auto"/>
            </w:tcBorders>
            <w:vAlign w:val="center"/>
          </w:tcPr>
          <w:p w:rsidR="006B17DB" w:rsidRPr="00975736" w:rsidRDefault="006B17DB" w:rsidP="00E17A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30 de junio de 2015, la</w:t>
            </w:r>
            <w:r>
              <w:rPr>
                <w:sz w:val="22"/>
                <w:szCs w:val="22"/>
                <w:lang w:val="es-ES_tradnl"/>
              </w:rPr>
              <w:t xml:space="preserve"> unidad mantiene su propio </w:t>
            </w:r>
            <w:r w:rsidRPr="00B661A5">
              <w:rPr>
                <w:sz w:val="22"/>
                <w:szCs w:val="22"/>
                <w:lang w:val="es-ES_tradnl"/>
              </w:rPr>
              <w:t>Registro</w:t>
            </w:r>
            <w:r w:rsidRPr="006B17DB">
              <w:rPr>
                <w:sz w:val="22"/>
                <w:szCs w:val="22"/>
                <w:lang w:val="es-ES_tradnl"/>
              </w:rPr>
              <w:t xml:space="preserve"> </w:t>
            </w:r>
            <w:r w:rsidRPr="00975736">
              <w:rPr>
                <w:sz w:val="22"/>
                <w:szCs w:val="22"/>
                <w:lang w:val="es-ES_tradnl"/>
              </w:rPr>
              <w:t>para el control de los casos de pérdidas o irregularidades relacionadas con los fondos o bienes púb</w:t>
            </w:r>
            <w:r>
              <w:rPr>
                <w:sz w:val="22"/>
                <w:szCs w:val="22"/>
                <w:lang w:val="es-ES_tradnl"/>
              </w:rPr>
              <w:t>licos</w:t>
            </w:r>
            <w:r w:rsidRPr="00975736">
              <w:rPr>
                <w:sz w:val="22"/>
                <w:szCs w:val="22"/>
                <w:lang w:val="es-ES_tradnl"/>
              </w:rPr>
              <w:t xml:space="preserve">, el cual incluye al menos la siguiente información: </w:t>
            </w:r>
            <w:r w:rsidRPr="00975736">
              <w:rPr>
                <w:rFonts w:eastAsiaTheme="minorHAnsi"/>
                <w:sz w:val="22"/>
                <w:szCs w:val="22"/>
                <w:lang w:val="es-ES_tradnl"/>
              </w:rPr>
              <w:t xml:space="preserve">el número, la descripción y el costo de la propiedad; el número y la fecha de la querella; si se realizó la investigación administrativa y el resultado de la misma; la fecha en que el caso se notificó a la Oficina del </w:t>
            </w:r>
            <w:r w:rsidRPr="006B17DB">
              <w:rPr>
                <w:rFonts w:eastAsiaTheme="minorHAnsi"/>
                <w:sz w:val="22"/>
                <w:szCs w:val="22"/>
                <w:lang w:val="es-ES_tradnl"/>
              </w:rPr>
              <w:t xml:space="preserve">Contralor de Puerto Rico, a la Policía de Puerto Rico y al Departamento de Justicia, si aplica; y la reclamación efectuada a la compañía aseguradora o al servidor público de la unidad, según corresponda. </w:t>
            </w:r>
            <w:r w:rsidRPr="006B17DB">
              <w:rPr>
                <w:sz w:val="22"/>
                <w:szCs w:val="22"/>
                <w:lang w:val="es-ES_tradnl"/>
              </w:rPr>
              <w:t xml:space="preserve">No obstante, en el caso de que en la unidad no haya ocurrido pérdida alguna, esta también mantendrá disponible el </w:t>
            </w:r>
            <w:r w:rsidRPr="0019017F">
              <w:rPr>
                <w:sz w:val="22"/>
                <w:szCs w:val="22"/>
                <w:lang w:val="es-ES_tradnl"/>
              </w:rPr>
              <w:t>Registro</w:t>
            </w:r>
            <w:r w:rsidRPr="006B17DB">
              <w:rPr>
                <w:sz w:val="22"/>
                <w:szCs w:val="22"/>
                <w:lang w:val="es-ES_tradnl"/>
              </w:rPr>
              <w:t xml:space="preserve"> </w:t>
            </w:r>
            <w:r w:rsidRPr="00975736">
              <w:rPr>
                <w:sz w:val="22"/>
                <w:szCs w:val="22"/>
                <w:lang w:val="es-ES_tradnl"/>
              </w:rPr>
              <w:t>y efectuará una anotación al respecto.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6B17DB">
        <w:trPr>
          <w:trHeight w:val="683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946B89" w:rsidRDefault="006B17DB" w:rsidP="0019017F">
            <w:pPr>
              <w:pStyle w:val="Header"/>
              <w:tabs>
                <w:tab w:val="clear" w:pos="4320"/>
                <w:tab w:val="clear" w:pos="8640"/>
              </w:tabs>
              <w:ind w:left="494" w:hanging="494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XII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NOMBRAMIENTO DE ADMINISTRADOR DE DOCUMENTOS PARA EL ARCHIVO Y EL CONTROL DE LA DOCUMENTACIÓN DE LA </w:t>
            </w:r>
            <w:r>
              <w:rPr>
                <w:b/>
                <w:bCs/>
                <w:sz w:val="22"/>
                <w:szCs w:val="22"/>
                <w:lang w:val="es-ES_tradnl"/>
              </w:rPr>
              <w:t>UNIDAD</w:t>
            </w:r>
          </w:p>
        </w:tc>
      </w:tr>
      <w:tr w:rsidR="006B17DB" w:rsidRPr="00946B89" w:rsidTr="00FC62E4">
        <w:trPr>
          <w:trHeight w:val="1277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6B17DB" w:rsidRPr="0072634D" w:rsidRDefault="006B17DB" w:rsidP="0097573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 xml:space="preserve">Al 30 de junio de 2015, la unidad cuenta con un Administrador de Documentos, autorizado por el Archivo General de Puerto Rico del Instituto de Cultura Puertorriqueña </w:t>
            </w:r>
            <w:r w:rsidRPr="0072634D">
              <w:rPr>
                <w:i/>
                <w:sz w:val="22"/>
                <w:szCs w:val="22"/>
                <w:lang w:val="es-ES_tradnl"/>
              </w:rPr>
              <w:t>(Modelo ICP/AGPR-442, Designación y Evaluación de Candidato para Nombramiento de Administrador de Documentos Públicos)</w:t>
            </w:r>
            <w:r w:rsidRPr="008C5B84">
              <w:rPr>
                <w:rStyle w:val="FootnoteReference"/>
                <w:i/>
                <w:sz w:val="22"/>
                <w:szCs w:val="22"/>
                <w:lang w:val="es-ES_tradnl"/>
              </w:rPr>
              <w:t xml:space="preserve"> </w:t>
            </w:r>
            <w:r w:rsidRPr="008C5B84">
              <w:rPr>
                <w:sz w:val="22"/>
                <w:szCs w:val="22"/>
                <w:lang w:val="es-ES_tradnl"/>
              </w:rPr>
              <w:t xml:space="preserve">o por la Administración de Servicios Generales, según corresponda.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1F74C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6B17DB">
        <w:trPr>
          <w:trHeight w:val="674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72634D" w:rsidRDefault="006B17DB" w:rsidP="0019017F">
            <w:pPr>
              <w:pStyle w:val="Header"/>
              <w:tabs>
                <w:tab w:val="clear" w:pos="4320"/>
                <w:tab w:val="clear" w:pos="8640"/>
              </w:tabs>
              <w:ind w:left="584" w:hanging="584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XIII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 xml:space="preserve">. SEGREGACIÓN DE FUNCIONES PARA EL CONTROL ADECUADO DEL PROCESO DE COMPRAS, CUENTAS POR PAGAR 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Y DESEMBOLSOS, Y 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>DE LA PROPIEDAD</w:t>
            </w:r>
          </w:p>
        </w:tc>
      </w:tr>
      <w:tr w:rsidR="006B17DB" w:rsidRPr="00946B89" w:rsidTr="008C5B84">
        <w:trPr>
          <w:trHeight w:val="413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6B17DB" w:rsidRPr="0072634D" w:rsidRDefault="00FC62E4" w:rsidP="00B8438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Al 30 de junio de </w:t>
            </w:r>
            <w:r w:rsidRPr="0019017F">
              <w:rPr>
                <w:sz w:val="22"/>
                <w:szCs w:val="22"/>
                <w:lang w:val="es-ES_tradnl"/>
              </w:rPr>
              <w:t>2015, las funciones de Comprador, Receptor, Preinterventor y de Encargado de la Propiedad de la unidad, las ejercen personas distintas. Esto debido a la susceptibilidad o naturaleza de las tareas que realizan, y de forma tal de</w:t>
            </w:r>
            <w:r w:rsidRPr="00E501A5">
              <w:rPr>
                <w:sz w:val="22"/>
                <w:szCs w:val="22"/>
                <w:lang w:val="es-ES_tradnl"/>
              </w:rPr>
              <w:t xml:space="preserve"> evitar cualquier conflicto de funciones, lo cual pudiera propiciar el ambiente para la comisión de errores e irregularidades y de otras situaciones adversas en detrimento de los</w:t>
            </w:r>
            <w:r>
              <w:rPr>
                <w:sz w:val="22"/>
                <w:szCs w:val="22"/>
                <w:lang w:val="es-ES_tradnl"/>
              </w:rPr>
              <w:t xml:space="preserve"> mejores intereses de la unidad</w:t>
            </w:r>
            <w:r w:rsidRPr="00E501A5">
              <w:rPr>
                <w:sz w:val="22"/>
                <w:szCs w:val="22"/>
                <w:lang w:val="es-ES_tradnl"/>
              </w:rPr>
              <w:t>. Además, las funciones relacionadas con un mismo ciclo de operaciones deben segregarse entre más de una persona, de manera que el trabajo de una persona sirva de revisión a las funciones realizadas por la otra.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C97636">
        <w:trPr>
          <w:trHeight w:val="593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19017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584" w:hanging="584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XIV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DESIGNACIÓN DE FUNCIONARIO O ÁREA PARA LA COORDINACIÓN DE LAS ACTIVIDADES DE </w:t>
            </w:r>
            <w:r w:rsidR="0019017F"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LA REGLAMENTACIÓN  </w:t>
            </w:r>
          </w:p>
        </w:tc>
      </w:tr>
      <w:tr w:rsidR="006B17DB" w:rsidRPr="00946B89" w:rsidTr="008C5B84">
        <w:trPr>
          <w:trHeight w:val="1034"/>
          <w:jc w:val="center"/>
        </w:trPr>
        <w:tc>
          <w:tcPr>
            <w:tcW w:w="9285" w:type="dxa"/>
          </w:tcPr>
          <w:p w:rsidR="006B17DB" w:rsidRPr="00946B89" w:rsidRDefault="006B17DB" w:rsidP="00D522C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A04189">
              <w:rPr>
                <w:sz w:val="22"/>
                <w:szCs w:val="22"/>
                <w:lang w:val="es-ES_tradnl"/>
              </w:rPr>
              <w:t>Al 30 de junio de 2015, el Funcionario Principal designó por escrito a un funcionario o la unidad cuenta con un área que se encargue de la coordinación de las actividades de: redacción, revisión, actualización y solicitud de la aprobación final de toda la reglamentación que se aprueba a nivel de esta.</w:t>
            </w:r>
            <w:r w:rsidRPr="00946B89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FC62E4">
        <w:trPr>
          <w:trHeight w:val="692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515F27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lastRenderedPageBreak/>
              <w:t>XV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CONTROL DE LAS COMPUTADORAS </w:t>
            </w:r>
          </w:p>
        </w:tc>
      </w:tr>
      <w:tr w:rsidR="006B17DB" w:rsidRPr="00946B89" w:rsidTr="00FC62E4">
        <w:trPr>
          <w:trHeight w:val="800"/>
          <w:jc w:val="center"/>
        </w:trPr>
        <w:tc>
          <w:tcPr>
            <w:tcW w:w="9285" w:type="dxa"/>
          </w:tcPr>
          <w:p w:rsidR="006B17DB" w:rsidRPr="006B17DB" w:rsidRDefault="006B17DB" w:rsidP="00D522C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momento de la evaluación realizada por nuestros auditores, las computadoras de la unidad:</w:t>
            </w:r>
          </w:p>
          <w:p w:rsidR="006B17DB" w:rsidRPr="0072634D" w:rsidRDefault="006B17DB" w:rsidP="004537E8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Requieren contraseñas de acceso.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537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946B89" w:rsidTr="00BF1958">
        <w:trPr>
          <w:trHeight w:val="647"/>
          <w:jc w:val="center"/>
        </w:trPr>
        <w:tc>
          <w:tcPr>
            <w:tcW w:w="9285" w:type="dxa"/>
          </w:tcPr>
          <w:p w:rsidR="006B17DB" w:rsidRPr="0072634D" w:rsidRDefault="006B17DB" w:rsidP="007F3C3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Contienen una pantalla con las advertencias sobre el uso correcto de las mismas y las sanciones que conlleva su uso impropio.</w:t>
            </w:r>
          </w:p>
        </w:tc>
        <w:tc>
          <w:tcPr>
            <w:tcW w:w="865" w:type="dxa"/>
            <w:vAlign w:val="center"/>
          </w:tcPr>
          <w:p w:rsidR="006B17DB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DD0DA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BF1958">
        <w:trPr>
          <w:trHeight w:val="431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72634D" w:rsidRDefault="006B17DB" w:rsidP="00DD0DA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XVI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 xml:space="preserve">.  </w:t>
            </w:r>
            <w:r w:rsidRPr="00FC62E4">
              <w:rPr>
                <w:b/>
                <w:bCs/>
                <w:sz w:val="22"/>
                <w:szCs w:val="22"/>
                <w:lang w:val="es-ES_tradnl"/>
              </w:rPr>
              <w:t>REGISTRO DE HORAS DE ADIESTRAMIENTO POR EMPLEADO</w:t>
            </w:r>
          </w:p>
        </w:tc>
      </w:tr>
      <w:tr w:rsidR="006B17DB" w:rsidRPr="00946B89" w:rsidTr="00BF1958">
        <w:trPr>
          <w:trHeight w:val="260"/>
          <w:jc w:val="center"/>
        </w:trPr>
        <w:tc>
          <w:tcPr>
            <w:tcW w:w="9285" w:type="dxa"/>
          </w:tcPr>
          <w:p w:rsidR="006B17DB" w:rsidRPr="0072634D" w:rsidRDefault="00FC62E4" w:rsidP="00E501A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566D01">
              <w:rPr>
                <w:sz w:val="22"/>
                <w:szCs w:val="22"/>
                <w:lang w:val="es-ES_tradnl"/>
              </w:rPr>
              <w:t>Al</w:t>
            </w:r>
            <w:r>
              <w:rPr>
                <w:sz w:val="22"/>
                <w:szCs w:val="22"/>
                <w:lang w:val="es-ES_tradnl"/>
              </w:rPr>
              <w:t xml:space="preserve"> 30 de junio de 2015, la unidad </w:t>
            </w:r>
            <w:r w:rsidRPr="000B6C6E">
              <w:rPr>
                <w:sz w:val="22"/>
                <w:szCs w:val="22"/>
                <w:lang w:val="es-ES_tradnl"/>
              </w:rPr>
              <w:t xml:space="preserve">cuenta con un </w:t>
            </w:r>
            <w:r w:rsidRPr="0019017F">
              <w:rPr>
                <w:sz w:val="22"/>
                <w:szCs w:val="22"/>
                <w:lang w:val="es-ES_tradnl"/>
              </w:rPr>
              <w:t>Registro de Horas de Adiestramiento por empleado, el cual incluye al menos la siguiente información: nombre del empleado, título o temas del adiestramiento, fecha que lo tomó y cantidad de horas. (Con solamente archivar la evidencia de los adiestramientos en los expedientes de personal, no se considera como el Registro de Horas de Adiestramiento por empleado).</w:t>
            </w:r>
          </w:p>
        </w:tc>
        <w:tc>
          <w:tcPr>
            <w:tcW w:w="865" w:type="dxa"/>
            <w:vAlign w:val="center"/>
          </w:tcPr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Pr="00946B89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FC62E4" w:rsidRPr="00946B89" w:rsidRDefault="00FC62E4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E50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FC62E4">
        <w:trPr>
          <w:trHeight w:val="620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6B17DB" w:rsidRPr="007D0CC9" w:rsidRDefault="006B17DB" w:rsidP="007D0C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CRITERIOS DEL COMPONENTE 3 - ACTIVIDADES DE CONTROL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bCs/>
                <w:sz w:val="28"/>
                <w:szCs w:val="22"/>
                <w:u w:val="single"/>
                <w:lang w:val="es-ES_tradnl"/>
              </w:rPr>
              <w:t>24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946B89">
              <w:rPr>
                <w:b/>
                <w:bCs/>
                <w:sz w:val="28"/>
                <w:szCs w:val="22"/>
                <w:lang w:val="es-ES_tradnl"/>
              </w:rPr>
              <w:t xml:space="preserve"> </w:t>
            </w:r>
          </w:p>
        </w:tc>
      </w:tr>
      <w:tr w:rsidR="006B17DB" w:rsidRPr="00946B89" w:rsidTr="00FC62E4">
        <w:trPr>
          <w:trHeight w:val="620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lang w:val="es-ES_tradnl"/>
              </w:rPr>
              <w:br w:type="page"/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COMPONENTE 4 - INFORMACIÓN  Y COMUNICACIÓN </w:t>
            </w:r>
          </w:p>
        </w:tc>
      </w:tr>
      <w:tr w:rsidR="006B17DB" w:rsidRPr="00D56CFB" w:rsidTr="00FC62E4">
        <w:trPr>
          <w:trHeight w:val="530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XVII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>. R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EGISTROS DE CONTABILIDAD AL DÍA </w:t>
            </w:r>
          </w:p>
        </w:tc>
      </w:tr>
      <w:tr w:rsidR="006B17DB" w:rsidRPr="00946B89" w:rsidTr="00C97636">
        <w:trPr>
          <w:trHeight w:val="620"/>
          <w:jc w:val="center"/>
        </w:trPr>
        <w:tc>
          <w:tcPr>
            <w:tcW w:w="9285" w:type="dxa"/>
            <w:shd w:val="clear" w:color="auto" w:fill="FFFFFF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6B17DB">
              <w:rPr>
                <w:sz w:val="22"/>
                <w:szCs w:val="22"/>
                <w:lang w:val="es-ES_tradnl"/>
              </w:rPr>
              <w:t>Al momento de la evaluación realizada por nuestros auditores, los registros de contabilidad de la unidad están al día (al menos, al 31 de julio de 2015).</w:t>
            </w:r>
            <w:r w:rsidRPr="0072634D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6B17DB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FC62E4">
        <w:trPr>
          <w:trHeight w:val="683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XVIII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>. CUMPLIMIENTO CON LA REMISIÓN DE LA CERTIFICACIÓN ANUAL DE NOTIFICACIÓN DE PÉRDIDAS O IRREGULARIDADES EN EL MANEJO DE FONDOS O BIENES PÚBLICOS</w:t>
            </w:r>
          </w:p>
        </w:tc>
      </w:tr>
      <w:tr w:rsidR="006B17DB" w:rsidRPr="00946B89" w:rsidTr="007D0CC9">
        <w:trPr>
          <w:trHeight w:val="1079"/>
          <w:jc w:val="center"/>
        </w:trPr>
        <w:tc>
          <w:tcPr>
            <w:tcW w:w="9285" w:type="dxa"/>
            <w:shd w:val="clear" w:color="auto" w:fill="FFFFFF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No más tarde del 31 de agosto de 2015, el Funcionario Principal</w:t>
            </w:r>
            <w:r w:rsidRPr="0072634D" w:rsidDel="00CA4A91">
              <w:rPr>
                <w:sz w:val="22"/>
                <w:szCs w:val="22"/>
                <w:lang w:val="es-ES_tradnl"/>
              </w:rPr>
              <w:t xml:space="preserve"> </w:t>
            </w:r>
            <w:r w:rsidRPr="0072634D">
              <w:rPr>
                <w:sz w:val="22"/>
                <w:szCs w:val="22"/>
                <w:lang w:val="es-ES_tradnl"/>
              </w:rPr>
              <w:t xml:space="preserve">de la unidad remitió a la Oficina del Contralor, la </w:t>
            </w:r>
            <w:r w:rsidRPr="0072634D">
              <w:rPr>
                <w:i/>
                <w:sz w:val="22"/>
                <w:szCs w:val="22"/>
                <w:lang w:val="es-ES_tradnl"/>
              </w:rPr>
              <w:t>Certificación Anual de Notificación de Pérdidas o Irregularidades en el Manejo de Fondos o  Bienes Públicos</w:t>
            </w:r>
            <w:r w:rsidRPr="0072634D">
              <w:rPr>
                <w:sz w:val="22"/>
                <w:szCs w:val="22"/>
                <w:lang w:val="es-ES_tradnl"/>
              </w:rPr>
              <w:t xml:space="preserve"> juramentada, correspondiente al  año fiscal 2014-15. Ello en el formulario para dichos fines, emitido por la Oficina del Contralor mediante </w:t>
            </w:r>
            <w:r w:rsidRPr="0072634D">
              <w:rPr>
                <w:i/>
                <w:sz w:val="22"/>
                <w:szCs w:val="22"/>
                <w:lang w:val="es-ES_tradnl"/>
              </w:rPr>
              <w:t>Carta Circular</w:t>
            </w:r>
            <w:r w:rsidRPr="0072634D">
              <w:rPr>
                <w:sz w:val="22"/>
                <w:szCs w:val="22"/>
                <w:lang w:val="es-ES_tradnl"/>
              </w:rPr>
              <w:t xml:space="preserve">.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FC62E4">
        <w:trPr>
          <w:trHeight w:val="791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72634D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>XIX</w:t>
            </w:r>
            <w:r w:rsidRPr="0072634D">
              <w:rPr>
                <w:b/>
                <w:bCs/>
                <w:sz w:val="22"/>
                <w:szCs w:val="22"/>
                <w:lang w:val="es-ES_tradnl"/>
              </w:rPr>
              <w:t>. CUMPLIMIENTO CON LA REMISIÓN DE LA CERTIFICACIÓN ANUAL DE REGISTRO DE CONTRATOS</w:t>
            </w:r>
          </w:p>
        </w:tc>
      </w:tr>
      <w:tr w:rsidR="006B17DB" w:rsidRPr="00946B89" w:rsidTr="00FC62E4">
        <w:trPr>
          <w:trHeight w:val="1115"/>
          <w:jc w:val="center"/>
        </w:trPr>
        <w:tc>
          <w:tcPr>
            <w:tcW w:w="9285" w:type="dxa"/>
            <w:shd w:val="clear" w:color="auto" w:fill="FFFFFF"/>
          </w:tcPr>
          <w:p w:rsidR="006B17DB" w:rsidRPr="0072634D" w:rsidRDefault="006B17DB" w:rsidP="0046594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No más tarde del 31 de agosto de 2015, el Funcionario Principal</w:t>
            </w:r>
            <w:r w:rsidRPr="0072634D" w:rsidDel="00CA4A91">
              <w:rPr>
                <w:sz w:val="22"/>
                <w:szCs w:val="22"/>
                <w:lang w:val="es-ES_tradnl"/>
              </w:rPr>
              <w:t xml:space="preserve"> </w:t>
            </w:r>
            <w:r w:rsidRPr="0072634D">
              <w:rPr>
                <w:sz w:val="22"/>
                <w:szCs w:val="22"/>
                <w:lang w:val="es-ES_tradnl"/>
              </w:rPr>
              <w:t xml:space="preserve">de la unidad remitió a la Oficina del Contralor, la </w:t>
            </w:r>
            <w:r w:rsidRPr="0072634D">
              <w:rPr>
                <w:i/>
                <w:sz w:val="22"/>
                <w:szCs w:val="22"/>
                <w:lang w:val="es-ES_tradnl"/>
              </w:rPr>
              <w:t xml:space="preserve">Certificación Anual de Registro de Contratos </w:t>
            </w:r>
            <w:r w:rsidRPr="0072634D">
              <w:rPr>
                <w:sz w:val="22"/>
                <w:szCs w:val="22"/>
                <w:lang w:val="es-ES_tradnl"/>
              </w:rPr>
              <w:t xml:space="preserve">juramentada, correspondiente al año fiscal 2014-15. Ello en el formulario para dichos fines, emitido por la Oficina del Contralor mediante </w:t>
            </w:r>
            <w:r w:rsidRPr="0072634D">
              <w:rPr>
                <w:sz w:val="22"/>
                <w:szCs w:val="22"/>
                <w:lang w:val="es-ES_tradnl"/>
              </w:rPr>
              <w:br/>
            </w:r>
            <w:r w:rsidRPr="0072634D">
              <w:rPr>
                <w:i/>
                <w:sz w:val="22"/>
                <w:szCs w:val="22"/>
                <w:lang w:val="es-ES_tradnl"/>
              </w:rPr>
              <w:t xml:space="preserve">Carta Circular. 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C5B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FC62E4">
        <w:trPr>
          <w:trHeight w:val="611"/>
          <w:jc w:val="center"/>
        </w:trPr>
        <w:tc>
          <w:tcPr>
            <w:tcW w:w="109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XX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CUMPLIMIENTO CON LA REMISIÓN DEL INFORME MENSUAL DE NÓMINAS Y DE PUESTOS </w:t>
            </w:r>
          </w:p>
        </w:tc>
      </w:tr>
      <w:tr w:rsidR="006B17DB" w:rsidRPr="00946B89" w:rsidTr="00FC62E4">
        <w:trPr>
          <w:trHeight w:val="962"/>
          <w:jc w:val="center"/>
        </w:trPr>
        <w:tc>
          <w:tcPr>
            <w:tcW w:w="9285" w:type="dxa"/>
            <w:tcBorders>
              <w:bottom w:val="single" w:sz="4" w:space="0" w:color="auto"/>
            </w:tcBorders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spacing w:before="240" w:after="240"/>
              <w:jc w:val="both"/>
              <w:rPr>
                <w:sz w:val="22"/>
                <w:szCs w:val="22"/>
                <w:lang w:val="es-ES"/>
              </w:rPr>
            </w:pPr>
            <w:r w:rsidRPr="0072634D">
              <w:rPr>
                <w:sz w:val="22"/>
                <w:szCs w:val="22"/>
                <w:lang w:val="es-ES_tradnl"/>
              </w:rPr>
              <w:t>La unidad remitió a tiempo a la Oficina del Contralor, los i</w:t>
            </w:r>
            <w:r w:rsidRPr="0072634D">
              <w:rPr>
                <w:i/>
                <w:sz w:val="22"/>
                <w:szCs w:val="22"/>
                <w:lang w:val="es-ES_tradnl"/>
              </w:rPr>
              <w:t xml:space="preserve">nformes mensuales de nómina y de puestos </w:t>
            </w:r>
            <w:r w:rsidRPr="0072634D">
              <w:rPr>
                <w:sz w:val="22"/>
                <w:szCs w:val="22"/>
                <w:lang w:val="es-ES_tradnl"/>
              </w:rPr>
              <w:t>correspondientes a los meses de marzo y abril de 2015</w:t>
            </w:r>
            <w:r w:rsidRPr="0072634D">
              <w:rPr>
                <w:sz w:val="22"/>
                <w:szCs w:val="22"/>
                <w:lang w:val="es-ES"/>
              </w:rPr>
              <w:t xml:space="preserve">, conforme a las fechas límites establecidas en la </w:t>
            </w:r>
            <w:r w:rsidRPr="0072634D">
              <w:rPr>
                <w:i/>
                <w:sz w:val="22"/>
                <w:szCs w:val="22"/>
                <w:lang w:val="es-ES"/>
              </w:rPr>
              <w:t xml:space="preserve">Carta Circular </w:t>
            </w:r>
            <w:r w:rsidRPr="0072634D">
              <w:rPr>
                <w:sz w:val="22"/>
                <w:szCs w:val="22"/>
                <w:lang w:val="es-ES"/>
              </w:rPr>
              <w:t>que emita la Oficina del Contralor.</w:t>
            </w:r>
            <w:r w:rsidRPr="00946B89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bookmarkStart w:id="2" w:name="_GoBack"/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bookmarkEnd w:id="2"/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FC62E4">
        <w:trPr>
          <w:trHeight w:val="638"/>
          <w:jc w:val="center"/>
        </w:trPr>
        <w:tc>
          <w:tcPr>
            <w:tcW w:w="10950" w:type="dxa"/>
            <w:gridSpan w:val="3"/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lastRenderedPageBreak/>
              <w:t>XXI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. RECIBO Y REFERIDO DE QUERELLAS </w:t>
            </w:r>
          </w:p>
        </w:tc>
      </w:tr>
      <w:tr w:rsidR="006B17DB" w:rsidRPr="00946B89" w:rsidTr="00C97636">
        <w:trPr>
          <w:trHeight w:val="755"/>
          <w:jc w:val="center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7DB" w:rsidRPr="00487E4C" w:rsidRDefault="006B17DB" w:rsidP="00C9763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Cs/>
                <w:sz w:val="22"/>
                <w:szCs w:val="22"/>
                <w:highlight w:val="red"/>
                <w:lang w:val="es-ES_tradnl"/>
              </w:rPr>
            </w:pPr>
            <w:r w:rsidRPr="00956A96">
              <w:rPr>
                <w:bCs/>
                <w:sz w:val="22"/>
                <w:szCs w:val="22"/>
                <w:lang w:val="es-ES_tradnl"/>
              </w:rPr>
              <w:t xml:space="preserve">Al 30 de junio de 2015, </w:t>
            </w:r>
            <w:r w:rsidRPr="00956A96">
              <w:rPr>
                <w:sz w:val="22"/>
                <w:szCs w:val="22"/>
                <w:lang w:val="es-ES_tradnl"/>
              </w:rPr>
              <w:t>la unidad informó al personal del método o de los métodos disponi</w:t>
            </w:r>
            <w:r>
              <w:rPr>
                <w:sz w:val="22"/>
                <w:szCs w:val="22"/>
                <w:lang w:val="es-ES_tradnl"/>
              </w:rPr>
              <w:t xml:space="preserve">bles </w:t>
            </w:r>
            <w:r w:rsidRPr="00956A96">
              <w:rPr>
                <w:sz w:val="22"/>
                <w:szCs w:val="22"/>
                <w:lang w:val="es-ES_tradnl"/>
              </w:rPr>
              <w:t>para recibir las querellas, s</w:t>
            </w:r>
            <w:r>
              <w:rPr>
                <w:sz w:val="22"/>
                <w:szCs w:val="22"/>
                <w:lang w:val="es-ES_tradnl"/>
              </w:rPr>
              <w:t>egún establecido por la Junta de Gobierno</w:t>
            </w:r>
            <w:r w:rsidRPr="00956A96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7DB" w:rsidRDefault="006B17DB" w:rsidP="00C976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C9763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7DB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97573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FC62E4">
        <w:trPr>
          <w:trHeight w:val="323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B17DB" w:rsidRPr="00982B7B" w:rsidRDefault="006B17DB" w:rsidP="007D0C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CRITERIOS DEL COMPONENTE 4 - INFORMACIÓN  Y COMUNICACIÓN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>
              <w:rPr>
                <w:b/>
                <w:bCs/>
                <w:sz w:val="28"/>
                <w:szCs w:val="22"/>
                <w:u w:val="single"/>
                <w:lang w:val="es-ES_tradnl"/>
              </w:rPr>
              <w:t>5</w:t>
            </w:r>
          </w:p>
        </w:tc>
      </w:tr>
      <w:tr w:rsidR="006B17DB" w:rsidRPr="00946B89" w:rsidTr="007D0CC9">
        <w:trPr>
          <w:trHeight w:val="503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 xml:space="preserve">COMPONENTE </w:t>
            </w:r>
            <w:r w:rsidRPr="00975736">
              <w:rPr>
                <w:b/>
                <w:bCs/>
                <w:sz w:val="22"/>
                <w:szCs w:val="22"/>
                <w:lang w:val="es-ES_tradnl"/>
              </w:rPr>
              <w:t>5 – MONITOREO</w:t>
            </w:r>
          </w:p>
        </w:tc>
      </w:tr>
      <w:tr w:rsidR="006B17DB" w:rsidRPr="00D56CFB" w:rsidTr="00BF1958">
        <w:trPr>
          <w:trHeight w:val="620"/>
          <w:jc w:val="center"/>
        </w:trPr>
        <w:tc>
          <w:tcPr>
            <w:tcW w:w="109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7DB" w:rsidRPr="00946B89" w:rsidRDefault="006B17DB" w:rsidP="008B558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  <w:r w:rsidRPr="007D0CC9">
              <w:rPr>
                <w:b/>
                <w:bCs/>
                <w:sz w:val="22"/>
                <w:szCs w:val="22"/>
                <w:lang w:val="es-ES_tradnl"/>
              </w:rPr>
              <w:t xml:space="preserve">XXII. CUMPLIMIENTO CON LA PRESENTACIÓN DE LOS </w:t>
            </w:r>
            <w:r w:rsidRPr="007D0CC9">
              <w:rPr>
                <w:b/>
                <w:bCs/>
                <w:i/>
                <w:sz w:val="22"/>
                <w:szCs w:val="22"/>
                <w:lang w:val="es-ES_tradnl"/>
              </w:rPr>
              <w:t>INFORMES DEL PLAN DE ACCIÓN CORRECTIVA (PAC)</w:t>
            </w:r>
          </w:p>
        </w:tc>
      </w:tr>
      <w:tr w:rsidR="006B17DB" w:rsidRPr="00946B89" w:rsidTr="004254F9">
        <w:trPr>
          <w:trHeight w:val="620"/>
          <w:jc w:val="center"/>
        </w:trPr>
        <w:tc>
          <w:tcPr>
            <w:tcW w:w="9285" w:type="dxa"/>
            <w:vAlign w:val="center"/>
          </w:tcPr>
          <w:p w:rsidR="006B17DB" w:rsidRPr="0072634D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Al 30 de junio de 2015, la unidad está al día con:</w:t>
            </w:r>
          </w:p>
          <w:p w:rsidR="006B17DB" w:rsidRPr="0072634D" w:rsidRDefault="006B17DB" w:rsidP="004254F9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 xml:space="preserve">La presentación de los </w:t>
            </w:r>
            <w:r w:rsidRPr="0072634D">
              <w:rPr>
                <w:i/>
                <w:sz w:val="22"/>
                <w:szCs w:val="22"/>
                <w:lang w:val="es-ES_tradnl"/>
              </w:rPr>
              <w:t>informes del Plan de Acción Correctiva (PAC)</w:t>
            </w:r>
            <w:r w:rsidRPr="0072634D">
              <w:rPr>
                <w:sz w:val="22"/>
                <w:szCs w:val="22"/>
                <w:lang w:val="es-ES_tradnl"/>
              </w:rPr>
              <w:t xml:space="preserve"> de la Oficina del Contralor.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946B89" w:rsidTr="004254F9">
        <w:trPr>
          <w:trHeight w:val="440"/>
          <w:jc w:val="center"/>
        </w:trPr>
        <w:tc>
          <w:tcPr>
            <w:tcW w:w="9285" w:type="dxa"/>
            <w:vAlign w:val="center"/>
          </w:tcPr>
          <w:p w:rsidR="006B17DB" w:rsidRPr="0072634D" w:rsidRDefault="006B17DB" w:rsidP="004254F9">
            <w:pPr>
              <w:pStyle w:val="Header"/>
              <w:numPr>
                <w:ilvl w:val="0"/>
                <w:numId w:val="26"/>
              </w:numPr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72634D">
              <w:rPr>
                <w:sz w:val="22"/>
                <w:szCs w:val="22"/>
                <w:lang w:val="es-ES_tradnl"/>
              </w:rPr>
              <w:t>La atención de las recomendaciones establecidas en los informes de auditoría interna de esta.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4254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instrText xml:space="preserve"> FORMTEXT </w:instrTex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separate"/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rFonts w:ascii="MS Mincho" w:eastAsia="MS Mincho" w:hAnsi="MS Mincho" w:cs="MS Mincho" w:hint="eastAsia"/>
                <w:b/>
                <w:bCs/>
                <w:noProof/>
                <w:sz w:val="22"/>
                <w:szCs w:val="22"/>
                <w:lang w:val="es-ES_tradnl"/>
              </w:rPr>
              <w:t> 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6B17DB" w:rsidRPr="00D56CFB" w:rsidTr="007D0CC9">
        <w:trPr>
          <w:trHeight w:val="404"/>
          <w:jc w:val="center"/>
        </w:trPr>
        <w:tc>
          <w:tcPr>
            <w:tcW w:w="10950" w:type="dxa"/>
            <w:gridSpan w:val="3"/>
            <w:shd w:val="clear" w:color="auto" w:fill="FFC000"/>
            <w:vAlign w:val="center"/>
          </w:tcPr>
          <w:p w:rsidR="006B17DB" w:rsidRPr="00982B7B" w:rsidRDefault="006B17DB" w:rsidP="007D0CC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/>
                <w:bCs/>
                <w:sz w:val="28"/>
                <w:szCs w:val="22"/>
                <w:u w:val="single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TOTAL DE CRITERIO</w:t>
            </w:r>
            <w:r>
              <w:rPr>
                <w:b/>
                <w:bCs/>
                <w:sz w:val="22"/>
                <w:szCs w:val="22"/>
                <w:lang w:val="es-ES_tradnl"/>
              </w:rPr>
              <w:t>S DEL COMPONENTE 5 - MONITOREO</w:t>
            </w:r>
            <w:r w:rsidRPr="00946B89"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  <w:r w:rsidRPr="00946B89">
              <w:rPr>
                <w:b/>
                <w:bCs/>
                <w:sz w:val="28"/>
                <w:szCs w:val="22"/>
                <w:u w:val="single"/>
                <w:lang w:val="es-ES_tradnl"/>
              </w:rPr>
              <w:t>2</w:t>
            </w:r>
          </w:p>
        </w:tc>
      </w:tr>
      <w:tr w:rsidR="006B17DB" w:rsidRPr="00946B89" w:rsidTr="00BF1958">
        <w:trPr>
          <w:trHeight w:val="647"/>
          <w:jc w:val="center"/>
        </w:trPr>
        <w:tc>
          <w:tcPr>
            <w:tcW w:w="9285" w:type="dxa"/>
            <w:shd w:val="clear" w:color="auto" w:fill="D9D9D9" w:themeFill="background1" w:themeFillShade="D9"/>
          </w:tcPr>
          <w:p w:rsidR="006B17DB" w:rsidRPr="00982B7B" w:rsidRDefault="006B17DB" w:rsidP="00D169E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22E71">
              <w:rPr>
                <w:b/>
                <w:sz w:val="22"/>
                <w:szCs w:val="22"/>
                <w:lang w:val="es-ES_tradnl"/>
              </w:rPr>
              <w:t>TOTALICE LA CANTIDAD DE SÍ Y DE NO, Y ANÓTELO</w:t>
            </w:r>
            <w:r w:rsidR="006F7946" w:rsidRPr="00B661A5">
              <w:rPr>
                <w:b/>
                <w:sz w:val="22"/>
                <w:szCs w:val="22"/>
                <w:lang w:val="es-ES_tradnl"/>
              </w:rPr>
              <w:t>S</w:t>
            </w:r>
            <w:r w:rsidRPr="00C22E71">
              <w:rPr>
                <w:b/>
                <w:sz w:val="22"/>
                <w:szCs w:val="22"/>
                <w:lang w:val="es-ES_tradnl"/>
              </w:rPr>
              <w:t xml:space="preserve"> EN LA COLUMNA CORRESPONDIENTE</w:t>
            </w:r>
          </w:p>
        </w:tc>
        <w:tc>
          <w:tcPr>
            <w:tcW w:w="865" w:type="dxa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_____</w:t>
            </w:r>
          </w:p>
        </w:tc>
        <w:tc>
          <w:tcPr>
            <w:tcW w:w="800" w:type="dxa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_____</w:t>
            </w:r>
          </w:p>
        </w:tc>
      </w:tr>
      <w:tr w:rsidR="006B17DB" w:rsidRPr="00946B89" w:rsidTr="004F7B06">
        <w:trPr>
          <w:trHeight w:val="620"/>
          <w:jc w:val="center"/>
        </w:trPr>
        <w:tc>
          <w:tcPr>
            <w:tcW w:w="9285" w:type="dxa"/>
            <w:shd w:val="clear" w:color="auto" w:fill="D9D9D9" w:themeFill="background1" w:themeFillShade="D9"/>
            <w:vAlign w:val="center"/>
          </w:tcPr>
          <w:p w:rsidR="006B17DB" w:rsidRPr="00982B7B" w:rsidRDefault="006B17DB" w:rsidP="004F7B0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22E71">
              <w:rPr>
                <w:b/>
                <w:sz w:val="22"/>
                <w:szCs w:val="22"/>
                <w:lang w:val="es-ES_tradnl"/>
              </w:rPr>
              <w:t>TOTAL DE CRITERIOS</w:t>
            </w:r>
          </w:p>
        </w:tc>
        <w:tc>
          <w:tcPr>
            <w:tcW w:w="1665" w:type="dxa"/>
            <w:gridSpan w:val="2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42</w:t>
            </w:r>
          </w:p>
        </w:tc>
      </w:tr>
      <w:tr w:rsidR="006B17DB" w:rsidRPr="00946B89" w:rsidTr="00BF1958">
        <w:trPr>
          <w:trHeight w:val="710"/>
          <w:jc w:val="center"/>
        </w:trPr>
        <w:tc>
          <w:tcPr>
            <w:tcW w:w="9285" w:type="dxa"/>
            <w:shd w:val="clear" w:color="auto" w:fill="D9D9D9" w:themeFill="background1" w:themeFillShade="D9"/>
          </w:tcPr>
          <w:p w:rsidR="006B17DB" w:rsidRPr="00982B7B" w:rsidRDefault="006B17DB" w:rsidP="00D169E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22E71">
              <w:rPr>
                <w:b/>
                <w:sz w:val="22"/>
                <w:szCs w:val="22"/>
                <w:lang w:val="es-ES_tradnl"/>
              </w:rPr>
              <w:t xml:space="preserve">PORCIENTO DE CUMPLIMIENTO DEL TOTAL DE CRITERIOS </w:t>
            </w:r>
          </w:p>
          <w:p w:rsidR="006B17DB" w:rsidRPr="00982B7B" w:rsidRDefault="006B17DB" w:rsidP="00D169EE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b/>
                <w:sz w:val="22"/>
                <w:szCs w:val="22"/>
                <w:highlight w:val="red"/>
                <w:lang w:val="es-ES_tradnl"/>
              </w:rPr>
            </w:pPr>
            <w:r w:rsidRPr="00C97636">
              <w:rPr>
                <w:b/>
                <w:sz w:val="22"/>
                <w:szCs w:val="22"/>
                <w:lang w:val="es-ES_tradnl"/>
              </w:rPr>
              <w:t xml:space="preserve">[DIVIDA EL TOTAL DE SÍ </w:t>
            </w:r>
            <w:r>
              <w:rPr>
                <w:b/>
                <w:sz w:val="22"/>
                <w:szCs w:val="22"/>
                <w:lang w:val="es-ES_tradnl"/>
              </w:rPr>
              <w:t>ENTRE EL TOTAL DE CRITERIOS (42</w:t>
            </w:r>
            <w:r w:rsidRPr="00C97636">
              <w:rPr>
                <w:b/>
                <w:sz w:val="22"/>
                <w:szCs w:val="22"/>
                <w:lang w:val="es-ES_tradnl"/>
              </w:rPr>
              <w:t>) Y COMPLETE EL ANEJO 3]</w:t>
            </w:r>
          </w:p>
        </w:tc>
        <w:tc>
          <w:tcPr>
            <w:tcW w:w="1665" w:type="dxa"/>
            <w:gridSpan w:val="2"/>
            <w:vAlign w:val="center"/>
          </w:tcPr>
          <w:p w:rsidR="006B17DB" w:rsidRPr="00946B89" w:rsidRDefault="006B17DB" w:rsidP="00D20C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46B89">
              <w:rPr>
                <w:b/>
                <w:bCs/>
                <w:sz w:val="22"/>
                <w:szCs w:val="22"/>
                <w:lang w:val="es-ES_tradnl"/>
              </w:rPr>
              <w:t>_____</w:t>
            </w:r>
            <w:r w:rsidRPr="00946B89">
              <w:rPr>
                <w:b/>
                <w:bCs/>
                <w:sz w:val="28"/>
                <w:szCs w:val="22"/>
                <w:lang w:val="es-ES_tradnl"/>
              </w:rPr>
              <w:t>%</w:t>
            </w:r>
            <w:r w:rsidRPr="00946B89">
              <w:rPr>
                <w:rStyle w:val="FootnoteReference"/>
                <w:b/>
                <w:bCs/>
                <w:sz w:val="28"/>
                <w:szCs w:val="22"/>
                <w:lang w:val="es-ES_tradnl"/>
              </w:rPr>
              <w:footnoteReference w:id="1"/>
            </w:r>
          </w:p>
        </w:tc>
      </w:tr>
    </w:tbl>
    <w:p w:rsidR="004946CC" w:rsidRPr="00946B89" w:rsidRDefault="004946CC" w:rsidP="00364625">
      <w:pPr>
        <w:rPr>
          <w:lang w:val="es-ES_tradn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71"/>
        <w:gridCol w:w="3810"/>
        <w:gridCol w:w="801"/>
        <w:gridCol w:w="201"/>
        <w:gridCol w:w="846"/>
        <w:gridCol w:w="1172"/>
        <w:gridCol w:w="1961"/>
      </w:tblGrid>
      <w:tr w:rsidR="004946CC" w:rsidRPr="00946B89" w:rsidTr="004946CC">
        <w:trPr>
          <w:jc w:val="center"/>
        </w:trPr>
        <w:tc>
          <w:tcPr>
            <w:tcW w:w="9962" w:type="dxa"/>
            <w:gridSpan w:val="7"/>
          </w:tcPr>
          <w:p w:rsidR="004946CC" w:rsidRPr="00946B89" w:rsidRDefault="004946CC" w:rsidP="008B558C">
            <w:pPr>
              <w:rPr>
                <w:b/>
                <w:bCs/>
                <w:lang w:val="es-ES"/>
              </w:rPr>
            </w:pPr>
          </w:p>
          <w:p w:rsidR="004946CC" w:rsidRPr="00946B89" w:rsidRDefault="004946CC" w:rsidP="008B558C">
            <w:pPr>
              <w:rPr>
                <w:b/>
                <w:bCs/>
                <w:lang w:val="es-ES"/>
              </w:rPr>
            </w:pPr>
            <w:r w:rsidRPr="00946B89">
              <w:rPr>
                <w:b/>
                <w:bCs/>
                <w:lang w:val="es-ES"/>
              </w:rPr>
              <w:t>Preparado por:</w:t>
            </w:r>
          </w:p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Nombre: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3"/>
          </w:p>
        </w:tc>
        <w:tc>
          <w:tcPr>
            <w:tcW w:w="80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47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Fecha: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4"/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Puesto: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7C4E76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rPr>
          <w:jc w:val="center"/>
        </w:trPr>
        <w:tc>
          <w:tcPr>
            <w:tcW w:w="1171" w:type="dxa"/>
          </w:tcPr>
          <w:p w:rsidR="004946CC" w:rsidRPr="00946B89" w:rsidRDefault="00511D55" w:rsidP="008B558C">
            <w:pPr>
              <w:rPr>
                <w:lang w:val="es-ES"/>
              </w:rPr>
            </w:pPr>
            <w:r>
              <w:rPr>
                <w:lang w:val="es-ES"/>
              </w:rPr>
              <w:t>Firma</w:t>
            </w:r>
            <w:r w:rsidR="004946CC" w:rsidRPr="00946B89">
              <w:rPr>
                <w:lang w:val="es-ES"/>
              </w:rPr>
              <w:t>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5"/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</w:tbl>
    <w:p w:rsidR="004946CC" w:rsidRPr="00946B89" w:rsidRDefault="004946CC" w:rsidP="004946CC">
      <w:pPr>
        <w:jc w:val="both"/>
        <w:rPr>
          <w:b/>
          <w:bCs/>
          <w:lang w:val="es-E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71"/>
        <w:gridCol w:w="3810"/>
        <w:gridCol w:w="801"/>
        <w:gridCol w:w="201"/>
        <w:gridCol w:w="846"/>
        <w:gridCol w:w="1172"/>
        <w:gridCol w:w="1961"/>
      </w:tblGrid>
      <w:tr w:rsidR="004946CC" w:rsidRPr="00D56CFB" w:rsidTr="004946CC">
        <w:trPr>
          <w:cantSplit/>
        </w:trPr>
        <w:tc>
          <w:tcPr>
            <w:tcW w:w="9962" w:type="dxa"/>
            <w:gridSpan w:val="7"/>
          </w:tcPr>
          <w:p w:rsidR="00A3683D" w:rsidRPr="00946B89" w:rsidRDefault="00A3683D" w:rsidP="008B558C">
            <w:pPr>
              <w:rPr>
                <w:b/>
                <w:bCs/>
                <w:lang w:val="es-ES"/>
              </w:rPr>
            </w:pPr>
          </w:p>
          <w:p w:rsidR="004946CC" w:rsidRPr="00946B89" w:rsidRDefault="004946CC" w:rsidP="008B558C">
            <w:pPr>
              <w:rPr>
                <w:b/>
                <w:bCs/>
                <w:lang w:val="es-ES"/>
              </w:rPr>
            </w:pPr>
            <w:r w:rsidRPr="00946B89">
              <w:rPr>
                <w:b/>
                <w:bCs/>
                <w:lang w:val="es-ES"/>
              </w:rPr>
              <w:t xml:space="preserve">Aprobado por el </w:t>
            </w:r>
            <w:r w:rsidR="0042579E" w:rsidRPr="00946B89">
              <w:rPr>
                <w:b/>
                <w:bCs/>
                <w:lang w:val="es-ES"/>
              </w:rPr>
              <w:t>Funcionario Principal</w:t>
            </w:r>
            <w:r w:rsidRPr="00946B89">
              <w:rPr>
                <w:b/>
                <w:bCs/>
                <w:lang w:val="es-ES"/>
              </w:rPr>
              <w:t xml:space="preserve"> de la </w:t>
            </w:r>
            <w:r w:rsidR="005B439D">
              <w:rPr>
                <w:b/>
                <w:bCs/>
                <w:lang w:val="es-ES"/>
              </w:rPr>
              <w:t>Unidad</w:t>
            </w:r>
            <w:r w:rsidRPr="00946B89">
              <w:rPr>
                <w:b/>
                <w:bCs/>
                <w:lang w:val="es-ES"/>
              </w:rPr>
              <w:t>:</w:t>
            </w:r>
          </w:p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Nombre: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6"/>
          </w:p>
        </w:tc>
        <w:tc>
          <w:tcPr>
            <w:tcW w:w="80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47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Fecha: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7"/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t>Puesto: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Pr="00946B89" w:rsidRDefault="007C4E76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RPr="00946B89" w:rsidTr="004946CC">
        <w:tc>
          <w:tcPr>
            <w:tcW w:w="117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002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Pr="00946B89" w:rsidRDefault="004946CC" w:rsidP="008B558C">
            <w:pPr>
              <w:rPr>
                <w:lang w:val="es-ES"/>
              </w:rPr>
            </w:pPr>
          </w:p>
        </w:tc>
      </w:tr>
      <w:tr w:rsidR="004946CC" w:rsidTr="004946CC">
        <w:tc>
          <w:tcPr>
            <w:tcW w:w="1171" w:type="dxa"/>
          </w:tcPr>
          <w:p w:rsidR="004946CC" w:rsidRPr="00946B89" w:rsidRDefault="00511D55" w:rsidP="008B558C">
            <w:pPr>
              <w:rPr>
                <w:lang w:val="es-ES"/>
              </w:rPr>
            </w:pPr>
            <w:r>
              <w:rPr>
                <w:lang w:val="es-ES"/>
              </w:rPr>
              <w:t>Firma</w:t>
            </w:r>
            <w:r w:rsidR="004946CC" w:rsidRPr="00946B89">
              <w:rPr>
                <w:lang w:val="es-ES"/>
              </w:rPr>
              <w:t>: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4946CC" w:rsidRDefault="004946CC" w:rsidP="008B558C">
            <w:pPr>
              <w:rPr>
                <w:lang w:val="es-ES"/>
              </w:rPr>
            </w:pPr>
            <w:r w:rsidRPr="00946B89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46B89">
              <w:rPr>
                <w:lang w:val="es-ES"/>
              </w:rPr>
              <w:instrText xml:space="preserve"> FORMTEXT </w:instrText>
            </w:r>
            <w:r w:rsidRPr="00946B89">
              <w:rPr>
                <w:lang w:val="es-ES"/>
              </w:rPr>
            </w:r>
            <w:r w:rsidRPr="00946B89">
              <w:rPr>
                <w:lang w:val="es-ES"/>
              </w:rPr>
              <w:fldChar w:fldCharType="separate"/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noProof/>
                <w:lang w:val="es-ES"/>
              </w:rPr>
              <w:t> </w:t>
            </w:r>
            <w:r w:rsidRPr="00946B89">
              <w:rPr>
                <w:lang w:val="es-ES"/>
              </w:rPr>
              <w:fldChar w:fldCharType="end"/>
            </w:r>
            <w:bookmarkEnd w:id="8"/>
          </w:p>
        </w:tc>
        <w:tc>
          <w:tcPr>
            <w:tcW w:w="1002" w:type="dxa"/>
            <w:gridSpan w:val="2"/>
          </w:tcPr>
          <w:p w:rsidR="004946CC" w:rsidRDefault="004946CC" w:rsidP="008B558C">
            <w:pPr>
              <w:rPr>
                <w:lang w:val="es-ES"/>
              </w:rPr>
            </w:pPr>
          </w:p>
        </w:tc>
        <w:tc>
          <w:tcPr>
            <w:tcW w:w="2018" w:type="dxa"/>
            <w:gridSpan w:val="2"/>
          </w:tcPr>
          <w:p w:rsidR="004946CC" w:rsidRDefault="004946CC" w:rsidP="008B558C">
            <w:pPr>
              <w:rPr>
                <w:lang w:val="es-ES"/>
              </w:rPr>
            </w:pPr>
          </w:p>
        </w:tc>
        <w:tc>
          <w:tcPr>
            <w:tcW w:w="1961" w:type="dxa"/>
          </w:tcPr>
          <w:p w:rsidR="004946CC" w:rsidRDefault="004946CC" w:rsidP="008B558C">
            <w:pPr>
              <w:rPr>
                <w:lang w:val="es-ES"/>
              </w:rPr>
            </w:pPr>
          </w:p>
        </w:tc>
      </w:tr>
    </w:tbl>
    <w:p w:rsidR="00220021" w:rsidRPr="003B6050" w:rsidRDefault="00220021" w:rsidP="00220021">
      <w:pPr>
        <w:rPr>
          <w:lang w:val="es-ES_tradnl"/>
        </w:rPr>
      </w:pPr>
    </w:p>
    <w:sectPr w:rsidR="00220021" w:rsidRPr="003B6050" w:rsidSect="00D02D94">
      <w:headerReference w:type="even" r:id="rId11"/>
      <w:headerReference w:type="default" r:id="rId12"/>
      <w:pgSz w:w="11906" w:h="16838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A00" w:rsidRDefault="00694A00" w:rsidP="00A10AC3">
      <w:r>
        <w:separator/>
      </w:r>
    </w:p>
  </w:endnote>
  <w:endnote w:type="continuationSeparator" w:id="0">
    <w:p w:rsidR="00694A00" w:rsidRDefault="00694A00" w:rsidP="00A1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A00" w:rsidRDefault="00694A00" w:rsidP="00A10AC3">
      <w:r>
        <w:separator/>
      </w:r>
    </w:p>
  </w:footnote>
  <w:footnote w:type="continuationSeparator" w:id="0">
    <w:p w:rsidR="00694A00" w:rsidRDefault="00694A00" w:rsidP="00A10AC3">
      <w:r>
        <w:continuationSeparator/>
      </w:r>
    </w:p>
  </w:footnote>
  <w:footnote w:id="1">
    <w:p w:rsidR="006B17DB" w:rsidRPr="00551095" w:rsidRDefault="006B17DB" w:rsidP="00D20C9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551095">
        <w:rPr>
          <w:lang w:val="es-ES_tradnl"/>
        </w:rPr>
        <w:t xml:space="preserve"> </w:t>
      </w:r>
      <w:r>
        <w:rPr>
          <w:lang w:val="es-ES_tradnl"/>
        </w:rPr>
        <w:t>Porciento redondeado a número entero</w:t>
      </w:r>
      <w:r w:rsidRPr="00551095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DB" w:rsidRPr="00A10AC3" w:rsidRDefault="006B17DB">
    <w:pPr>
      <w:pStyle w:val="Header"/>
      <w:rPr>
        <w:lang w:val="es-ES_tradnl"/>
      </w:rPr>
    </w:pPr>
  </w:p>
  <w:p w:rsidR="00D56CFB" w:rsidRDefault="00D56CFB" w:rsidP="00A10AC3">
    <w:pPr>
      <w:suppressAutoHyphens/>
      <w:jc w:val="right"/>
      <w:rPr>
        <w:spacing w:val="-3"/>
        <w:sz w:val="22"/>
        <w:lang w:val="es-ES_tradnl"/>
      </w:rPr>
    </w:pPr>
  </w:p>
  <w:p w:rsidR="006B17DB" w:rsidRPr="00A10AC3" w:rsidRDefault="006B17DB" w:rsidP="00A10AC3">
    <w:pPr>
      <w:suppressAutoHyphens/>
      <w:jc w:val="right"/>
      <w:rPr>
        <w:b/>
        <w:spacing w:val="-3"/>
        <w:sz w:val="22"/>
        <w:lang w:val="es-ES_tradnl"/>
      </w:rPr>
    </w:pPr>
    <w:r>
      <w:rPr>
        <w:spacing w:val="-3"/>
        <w:sz w:val="22"/>
        <w:lang w:val="es-ES_tradnl"/>
      </w:rPr>
      <w:t xml:space="preserve">Página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D56CFB">
      <w:rPr>
        <w:rStyle w:val="PageNumber"/>
        <w:noProof/>
        <w:lang w:val="es-ES_tradnl"/>
      </w:rPr>
      <w:t>6</w:t>
    </w:r>
    <w:r>
      <w:rPr>
        <w:rStyle w:val="PageNumber"/>
      </w:rPr>
      <w:fldChar w:fldCharType="end"/>
    </w:r>
    <w:r w:rsidRPr="00A10AC3">
      <w:rPr>
        <w:rStyle w:val="PageNumber"/>
        <w:lang w:val="es-ES_tradnl"/>
      </w:rPr>
      <w:t xml:space="preserve"> de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NUMPAGES </w:instrText>
    </w:r>
    <w:r>
      <w:rPr>
        <w:rStyle w:val="PageNumber"/>
      </w:rPr>
      <w:fldChar w:fldCharType="separate"/>
    </w:r>
    <w:r w:rsidR="00D56CFB">
      <w:rPr>
        <w:rStyle w:val="PageNumber"/>
        <w:noProof/>
        <w:lang w:val="es-ES_tradnl"/>
      </w:rPr>
      <w:t>6</w:t>
    </w:r>
    <w:r>
      <w:rPr>
        <w:rStyle w:val="PageNumber"/>
      </w:rPr>
      <w:fldChar w:fldCharType="end"/>
    </w:r>
  </w:p>
  <w:p w:rsidR="006B17DB" w:rsidRPr="00A10AC3" w:rsidRDefault="006B17DB">
    <w:pPr>
      <w:pStyle w:val="Head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7DB" w:rsidRPr="00A10AC3" w:rsidRDefault="006B17DB" w:rsidP="002C7CB3">
    <w:pPr>
      <w:suppressAutoHyphens/>
      <w:jc w:val="right"/>
      <w:rPr>
        <w:lang w:val="es-ES_tradnl"/>
      </w:rPr>
    </w:pPr>
  </w:p>
  <w:p w:rsidR="006B17DB" w:rsidRPr="00A10AC3" w:rsidRDefault="006B17DB" w:rsidP="002C7CB3">
    <w:pPr>
      <w:suppressAutoHyphens/>
      <w:jc w:val="right"/>
      <w:rPr>
        <w:b/>
        <w:spacing w:val="-3"/>
        <w:sz w:val="22"/>
        <w:lang w:val="es-ES_tradnl"/>
      </w:rPr>
    </w:pPr>
    <w:r>
      <w:rPr>
        <w:spacing w:val="-3"/>
        <w:sz w:val="22"/>
        <w:lang w:val="es-ES_tradnl"/>
      </w:rPr>
      <w:t xml:space="preserve">Página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PAGE </w:instrText>
    </w:r>
    <w:r>
      <w:rPr>
        <w:rStyle w:val="PageNumber"/>
      </w:rPr>
      <w:fldChar w:fldCharType="separate"/>
    </w:r>
    <w:r w:rsidR="00D56CFB">
      <w:rPr>
        <w:rStyle w:val="PageNumber"/>
        <w:noProof/>
        <w:lang w:val="es-ES_tradnl"/>
      </w:rPr>
      <w:t>5</w:t>
    </w:r>
    <w:r>
      <w:rPr>
        <w:rStyle w:val="PageNumber"/>
      </w:rPr>
      <w:fldChar w:fldCharType="end"/>
    </w:r>
    <w:r w:rsidRPr="00A10AC3">
      <w:rPr>
        <w:rStyle w:val="PageNumber"/>
        <w:lang w:val="es-ES_tradnl"/>
      </w:rPr>
      <w:t xml:space="preserve"> de </w:t>
    </w:r>
    <w:r>
      <w:rPr>
        <w:rStyle w:val="PageNumber"/>
      </w:rPr>
      <w:fldChar w:fldCharType="begin"/>
    </w:r>
    <w:r w:rsidRPr="00A10AC3">
      <w:rPr>
        <w:rStyle w:val="PageNumber"/>
        <w:lang w:val="es-ES_tradnl"/>
      </w:rPr>
      <w:instrText xml:space="preserve"> NUMPAGES </w:instrText>
    </w:r>
    <w:r>
      <w:rPr>
        <w:rStyle w:val="PageNumber"/>
      </w:rPr>
      <w:fldChar w:fldCharType="separate"/>
    </w:r>
    <w:r w:rsidR="00D56CFB">
      <w:rPr>
        <w:rStyle w:val="PageNumber"/>
        <w:noProof/>
        <w:lang w:val="es-ES_tradnl"/>
      </w:rPr>
      <w:t>6</w:t>
    </w:r>
    <w:r>
      <w:rPr>
        <w:rStyle w:val="PageNumber"/>
      </w:rPr>
      <w:fldChar w:fldCharType="end"/>
    </w:r>
  </w:p>
  <w:p w:rsidR="006B17DB" w:rsidRDefault="006B1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14729"/>
    <w:multiLevelType w:val="hybridMultilevel"/>
    <w:tmpl w:val="CBD8A02E"/>
    <w:lvl w:ilvl="0" w:tplc="04090015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C2C"/>
    <w:multiLevelType w:val="hybridMultilevel"/>
    <w:tmpl w:val="07EE7CE4"/>
    <w:lvl w:ilvl="0" w:tplc="C87CD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3515"/>
    <w:multiLevelType w:val="hybridMultilevel"/>
    <w:tmpl w:val="31EEEF1A"/>
    <w:lvl w:ilvl="0" w:tplc="6EDC5E1E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601"/>
    <w:multiLevelType w:val="hybridMultilevel"/>
    <w:tmpl w:val="D55CE9EA"/>
    <w:lvl w:ilvl="0" w:tplc="04090015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12B7"/>
    <w:multiLevelType w:val="hybridMultilevel"/>
    <w:tmpl w:val="6BC83B82"/>
    <w:lvl w:ilvl="0" w:tplc="61A6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56256"/>
    <w:multiLevelType w:val="hybridMultilevel"/>
    <w:tmpl w:val="9D322E4C"/>
    <w:lvl w:ilvl="0" w:tplc="9D02C34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C71723"/>
    <w:multiLevelType w:val="hybridMultilevel"/>
    <w:tmpl w:val="1FA2E5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4D2055"/>
    <w:multiLevelType w:val="hybridMultilevel"/>
    <w:tmpl w:val="4CCA6ABC"/>
    <w:lvl w:ilvl="0" w:tplc="1D28C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2CC4"/>
    <w:multiLevelType w:val="hybridMultilevel"/>
    <w:tmpl w:val="39CE2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C2030"/>
    <w:multiLevelType w:val="hybridMultilevel"/>
    <w:tmpl w:val="FF7CBAD8"/>
    <w:lvl w:ilvl="0" w:tplc="DB46B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874"/>
    <w:multiLevelType w:val="hybridMultilevel"/>
    <w:tmpl w:val="B86C8F0C"/>
    <w:lvl w:ilvl="0" w:tplc="457E55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E1A69"/>
    <w:multiLevelType w:val="hybridMultilevel"/>
    <w:tmpl w:val="A4C25110"/>
    <w:lvl w:ilvl="0" w:tplc="E1261B58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A3C68"/>
    <w:multiLevelType w:val="hybridMultilevel"/>
    <w:tmpl w:val="576C42C2"/>
    <w:lvl w:ilvl="0" w:tplc="06FEBF2C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63BF5"/>
    <w:multiLevelType w:val="hybridMultilevel"/>
    <w:tmpl w:val="A810DC74"/>
    <w:lvl w:ilvl="0" w:tplc="F416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6527"/>
    <w:multiLevelType w:val="hybridMultilevel"/>
    <w:tmpl w:val="926E0440"/>
    <w:lvl w:ilvl="0" w:tplc="7CAC35DC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508C"/>
    <w:multiLevelType w:val="hybridMultilevel"/>
    <w:tmpl w:val="EA127D40"/>
    <w:lvl w:ilvl="0" w:tplc="15362C54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170" w:hanging="360"/>
      </w:pPr>
    </w:lvl>
    <w:lvl w:ilvl="2" w:tplc="040A001B">
      <w:start w:val="1"/>
      <w:numFmt w:val="lowerRoman"/>
      <w:lvlText w:val="%3."/>
      <w:lvlJc w:val="right"/>
      <w:pPr>
        <w:ind w:left="1890" w:hanging="180"/>
      </w:pPr>
    </w:lvl>
    <w:lvl w:ilvl="3" w:tplc="040A000F" w:tentative="1">
      <w:start w:val="1"/>
      <w:numFmt w:val="decimal"/>
      <w:lvlText w:val="%4."/>
      <w:lvlJc w:val="left"/>
      <w:pPr>
        <w:ind w:left="2610" w:hanging="360"/>
      </w:pPr>
    </w:lvl>
    <w:lvl w:ilvl="4" w:tplc="040A0019" w:tentative="1">
      <w:start w:val="1"/>
      <w:numFmt w:val="lowerLetter"/>
      <w:lvlText w:val="%5."/>
      <w:lvlJc w:val="left"/>
      <w:pPr>
        <w:ind w:left="3330" w:hanging="360"/>
      </w:pPr>
    </w:lvl>
    <w:lvl w:ilvl="5" w:tplc="040A001B" w:tentative="1">
      <w:start w:val="1"/>
      <w:numFmt w:val="lowerRoman"/>
      <w:lvlText w:val="%6."/>
      <w:lvlJc w:val="right"/>
      <w:pPr>
        <w:ind w:left="4050" w:hanging="180"/>
      </w:pPr>
    </w:lvl>
    <w:lvl w:ilvl="6" w:tplc="040A000F" w:tentative="1">
      <w:start w:val="1"/>
      <w:numFmt w:val="decimal"/>
      <w:lvlText w:val="%7."/>
      <w:lvlJc w:val="left"/>
      <w:pPr>
        <w:ind w:left="4770" w:hanging="360"/>
      </w:pPr>
    </w:lvl>
    <w:lvl w:ilvl="7" w:tplc="040A0019" w:tentative="1">
      <w:start w:val="1"/>
      <w:numFmt w:val="lowerLetter"/>
      <w:lvlText w:val="%8."/>
      <w:lvlJc w:val="left"/>
      <w:pPr>
        <w:ind w:left="5490" w:hanging="360"/>
      </w:pPr>
    </w:lvl>
    <w:lvl w:ilvl="8" w:tplc="0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15023CE"/>
    <w:multiLevelType w:val="hybridMultilevel"/>
    <w:tmpl w:val="2884A4F2"/>
    <w:lvl w:ilvl="0" w:tplc="77C6783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23B05"/>
    <w:multiLevelType w:val="hybridMultilevel"/>
    <w:tmpl w:val="B9EABF1C"/>
    <w:lvl w:ilvl="0" w:tplc="8326D2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57346"/>
    <w:multiLevelType w:val="hybridMultilevel"/>
    <w:tmpl w:val="4EC67C36"/>
    <w:lvl w:ilvl="0" w:tplc="07F22CF8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25678"/>
    <w:multiLevelType w:val="hybridMultilevel"/>
    <w:tmpl w:val="2F30C7C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41FDE"/>
    <w:multiLevelType w:val="hybridMultilevel"/>
    <w:tmpl w:val="70BA3040"/>
    <w:lvl w:ilvl="0" w:tplc="54A0DD1A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738AA"/>
    <w:multiLevelType w:val="hybridMultilevel"/>
    <w:tmpl w:val="03A6573C"/>
    <w:lvl w:ilvl="0" w:tplc="5DCA8DD6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13C68"/>
    <w:multiLevelType w:val="hybridMultilevel"/>
    <w:tmpl w:val="2A06A83C"/>
    <w:lvl w:ilvl="0" w:tplc="7578FA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41D4C"/>
    <w:multiLevelType w:val="hybridMultilevel"/>
    <w:tmpl w:val="5A3295C6"/>
    <w:lvl w:ilvl="0" w:tplc="D4E04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8706B"/>
    <w:multiLevelType w:val="hybridMultilevel"/>
    <w:tmpl w:val="2B1E6BBC"/>
    <w:lvl w:ilvl="0" w:tplc="CFD47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46A7D"/>
    <w:multiLevelType w:val="hybridMultilevel"/>
    <w:tmpl w:val="2E5AB308"/>
    <w:lvl w:ilvl="0" w:tplc="D9982CF2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55ADC"/>
    <w:multiLevelType w:val="hybridMultilevel"/>
    <w:tmpl w:val="0BA2AB7A"/>
    <w:lvl w:ilvl="0" w:tplc="A2EA54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551C8"/>
    <w:multiLevelType w:val="hybridMultilevel"/>
    <w:tmpl w:val="564043CA"/>
    <w:lvl w:ilvl="0" w:tplc="6DFA97B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FC197C"/>
    <w:multiLevelType w:val="hybridMultilevel"/>
    <w:tmpl w:val="D772CEB8"/>
    <w:lvl w:ilvl="0" w:tplc="1818BE8E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C47F4"/>
    <w:multiLevelType w:val="hybridMultilevel"/>
    <w:tmpl w:val="07EE7CE4"/>
    <w:lvl w:ilvl="0" w:tplc="C87CD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62D3"/>
    <w:multiLevelType w:val="hybridMultilevel"/>
    <w:tmpl w:val="EE584652"/>
    <w:lvl w:ilvl="0" w:tplc="8182D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"/>
  </w:num>
  <w:num w:numId="4">
    <w:abstractNumId w:val="10"/>
  </w:num>
  <w:num w:numId="5">
    <w:abstractNumId w:val="0"/>
  </w:num>
  <w:num w:numId="6">
    <w:abstractNumId w:val="14"/>
  </w:num>
  <w:num w:numId="7">
    <w:abstractNumId w:val="20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8"/>
  </w:num>
  <w:num w:numId="13">
    <w:abstractNumId w:val="6"/>
  </w:num>
  <w:num w:numId="14">
    <w:abstractNumId w:val="22"/>
  </w:num>
  <w:num w:numId="15">
    <w:abstractNumId w:val="11"/>
  </w:num>
  <w:num w:numId="16">
    <w:abstractNumId w:val="28"/>
  </w:num>
  <w:num w:numId="17">
    <w:abstractNumId w:val="27"/>
  </w:num>
  <w:num w:numId="18">
    <w:abstractNumId w:val="5"/>
  </w:num>
  <w:num w:numId="19">
    <w:abstractNumId w:val="25"/>
  </w:num>
  <w:num w:numId="20">
    <w:abstractNumId w:val="1"/>
  </w:num>
  <w:num w:numId="21">
    <w:abstractNumId w:val="29"/>
  </w:num>
  <w:num w:numId="22">
    <w:abstractNumId w:val="23"/>
  </w:num>
  <w:num w:numId="23">
    <w:abstractNumId w:val="21"/>
  </w:num>
  <w:num w:numId="24">
    <w:abstractNumId w:val="4"/>
  </w:num>
  <w:num w:numId="25">
    <w:abstractNumId w:val="18"/>
  </w:num>
  <w:num w:numId="26">
    <w:abstractNumId w:val="16"/>
  </w:num>
  <w:num w:numId="27">
    <w:abstractNumId w:val="13"/>
  </w:num>
  <w:num w:numId="28">
    <w:abstractNumId w:val="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zMWU0NHOaxooad67sphomM/hHmnAUdrKk/UNNzoSWFkp7Wd68WJfbNeepMSEOotqy6co6QIOrruXplbVtZd7A==" w:salt="UhFUwqeq39JDICqWnCEnO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42"/>
    <w:rsid w:val="00000C84"/>
    <w:rsid w:val="00004631"/>
    <w:rsid w:val="00006677"/>
    <w:rsid w:val="00014BCB"/>
    <w:rsid w:val="00016150"/>
    <w:rsid w:val="000232B4"/>
    <w:rsid w:val="00033D2A"/>
    <w:rsid w:val="0003513D"/>
    <w:rsid w:val="00040002"/>
    <w:rsid w:val="00056476"/>
    <w:rsid w:val="00063C99"/>
    <w:rsid w:val="000735ED"/>
    <w:rsid w:val="000831C6"/>
    <w:rsid w:val="000841F4"/>
    <w:rsid w:val="00084B05"/>
    <w:rsid w:val="00085106"/>
    <w:rsid w:val="000870DD"/>
    <w:rsid w:val="00091D22"/>
    <w:rsid w:val="00092B4F"/>
    <w:rsid w:val="00093CDD"/>
    <w:rsid w:val="00096327"/>
    <w:rsid w:val="000A42D9"/>
    <w:rsid w:val="000B4439"/>
    <w:rsid w:val="000C3889"/>
    <w:rsid w:val="000D27E4"/>
    <w:rsid w:val="000D4EC3"/>
    <w:rsid w:val="000D6F22"/>
    <w:rsid w:val="000E4589"/>
    <w:rsid w:val="00101AB0"/>
    <w:rsid w:val="00105BFF"/>
    <w:rsid w:val="00107142"/>
    <w:rsid w:val="00110258"/>
    <w:rsid w:val="00110621"/>
    <w:rsid w:val="00112079"/>
    <w:rsid w:val="00114C8A"/>
    <w:rsid w:val="001160AC"/>
    <w:rsid w:val="00121848"/>
    <w:rsid w:val="00136AE4"/>
    <w:rsid w:val="0013736E"/>
    <w:rsid w:val="0014099E"/>
    <w:rsid w:val="00141A21"/>
    <w:rsid w:val="00146EB8"/>
    <w:rsid w:val="0015686D"/>
    <w:rsid w:val="0016591C"/>
    <w:rsid w:val="00171EF2"/>
    <w:rsid w:val="00174ABA"/>
    <w:rsid w:val="00177661"/>
    <w:rsid w:val="00180FFB"/>
    <w:rsid w:val="00183E41"/>
    <w:rsid w:val="0019017F"/>
    <w:rsid w:val="00190F3B"/>
    <w:rsid w:val="001A2AB4"/>
    <w:rsid w:val="001A5A45"/>
    <w:rsid w:val="001A7046"/>
    <w:rsid w:val="001B1A62"/>
    <w:rsid w:val="001B293E"/>
    <w:rsid w:val="001B3674"/>
    <w:rsid w:val="001B5934"/>
    <w:rsid w:val="001B6F11"/>
    <w:rsid w:val="001B6F82"/>
    <w:rsid w:val="001C1CFA"/>
    <w:rsid w:val="001C2487"/>
    <w:rsid w:val="001C435E"/>
    <w:rsid w:val="001C6B3A"/>
    <w:rsid w:val="001D748A"/>
    <w:rsid w:val="001E0B81"/>
    <w:rsid w:val="001F2ABC"/>
    <w:rsid w:val="001F74C7"/>
    <w:rsid w:val="00207A64"/>
    <w:rsid w:val="00214DFA"/>
    <w:rsid w:val="00220021"/>
    <w:rsid w:val="00220ACF"/>
    <w:rsid w:val="00235F3C"/>
    <w:rsid w:val="00237C1D"/>
    <w:rsid w:val="00237F71"/>
    <w:rsid w:val="00241F4F"/>
    <w:rsid w:val="00243B44"/>
    <w:rsid w:val="00244C95"/>
    <w:rsid w:val="00246EAB"/>
    <w:rsid w:val="00247F40"/>
    <w:rsid w:val="0025182E"/>
    <w:rsid w:val="002712E6"/>
    <w:rsid w:val="00280A5F"/>
    <w:rsid w:val="00291DCA"/>
    <w:rsid w:val="002939A9"/>
    <w:rsid w:val="002A158B"/>
    <w:rsid w:val="002A3622"/>
    <w:rsid w:val="002B57FD"/>
    <w:rsid w:val="002B7BCC"/>
    <w:rsid w:val="002C1096"/>
    <w:rsid w:val="002C1780"/>
    <w:rsid w:val="002C2447"/>
    <w:rsid w:val="002C7CB3"/>
    <w:rsid w:val="002D0436"/>
    <w:rsid w:val="002D10AD"/>
    <w:rsid w:val="002D25ED"/>
    <w:rsid w:val="002D4B99"/>
    <w:rsid w:val="002D5473"/>
    <w:rsid w:val="002D5D1D"/>
    <w:rsid w:val="002D706D"/>
    <w:rsid w:val="002E0F89"/>
    <w:rsid w:val="002F51C7"/>
    <w:rsid w:val="002F5892"/>
    <w:rsid w:val="002F606E"/>
    <w:rsid w:val="00301BC3"/>
    <w:rsid w:val="0030695C"/>
    <w:rsid w:val="00310183"/>
    <w:rsid w:val="00312724"/>
    <w:rsid w:val="00315800"/>
    <w:rsid w:val="003169B2"/>
    <w:rsid w:val="0033013B"/>
    <w:rsid w:val="00335AD8"/>
    <w:rsid w:val="00342DA7"/>
    <w:rsid w:val="0034705C"/>
    <w:rsid w:val="00350FC0"/>
    <w:rsid w:val="003549E4"/>
    <w:rsid w:val="00364625"/>
    <w:rsid w:val="003704FE"/>
    <w:rsid w:val="00374827"/>
    <w:rsid w:val="00377CF8"/>
    <w:rsid w:val="0038037F"/>
    <w:rsid w:val="003830BB"/>
    <w:rsid w:val="003850A6"/>
    <w:rsid w:val="003876BE"/>
    <w:rsid w:val="00387A21"/>
    <w:rsid w:val="00390B85"/>
    <w:rsid w:val="003936F7"/>
    <w:rsid w:val="00397F5F"/>
    <w:rsid w:val="003A1736"/>
    <w:rsid w:val="003A23C6"/>
    <w:rsid w:val="003B012A"/>
    <w:rsid w:val="003B541E"/>
    <w:rsid w:val="003B6050"/>
    <w:rsid w:val="003C1356"/>
    <w:rsid w:val="003C7FD5"/>
    <w:rsid w:val="003D165C"/>
    <w:rsid w:val="003D30D4"/>
    <w:rsid w:val="003D5500"/>
    <w:rsid w:val="003D57E2"/>
    <w:rsid w:val="003E024C"/>
    <w:rsid w:val="00403356"/>
    <w:rsid w:val="00410304"/>
    <w:rsid w:val="0041590B"/>
    <w:rsid w:val="00417F49"/>
    <w:rsid w:val="004239CD"/>
    <w:rsid w:val="00424F9E"/>
    <w:rsid w:val="004254F9"/>
    <w:rsid w:val="0042579E"/>
    <w:rsid w:val="00425FAE"/>
    <w:rsid w:val="004321CD"/>
    <w:rsid w:val="004333ED"/>
    <w:rsid w:val="004365EA"/>
    <w:rsid w:val="00441226"/>
    <w:rsid w:val="004431C5"/>
    <w:rsid w:val="0045080C"/>
    <w:rsid w:val="00452F80"/>
    <w:rsid w:val="004537E8"/>
    <w:rsid w:val="00457C04"/>
    <w:rsid w:val="00457C79"/>
    <w:rsid w:val="00460AD8"/>
    <w:rsid w:val="00461B57"/>
    <w:rsid w:val="0046594A"/>
    <w:rsid w:val="004677DF"/>
    <w:rsid w:val="004738B2"/>
    <w:rsid w:val="00473F53"/>
    <w:rsid w:val="00474429"/>
    <w:rsid w:val="00474E68"/>
    <w:rsid w:val="00483878"/>
    <w:rsid w:val="004869C7"/>
    <w:rsid w:val="00487E4C"/>
    <w:rsid w:val="00487EC9"/>
    <w:rsid w:val="00491913"/>
    <w:rsid w:val="004946CC"/>
    <w:rsid w:val="00495C28"/>
    <w:rsid w:val="004A7A2F"/>
    <w:rsid w:val="004B0BE0"/>
    <w:rsid w:val="004B1A1A"/>
    <w:rsid w:val="004B1EE6"/>
    <w:rsid w:val="004B2FF8"/>
    <w:rsid w:val="004B7B63"/>
    <w:rsid w:val="004C1AFE"/>
    <w:rsid w:val="004C4183"/>
    <w:rsid w:val="004C4CED"/>
    <w:rsid w:val="004C5B03"/>
    <w:rsid w:val="004D0B99"/>
    <w:rsid w:val="004D4BF6"/>
    <w:rsid w:val="004D5DF4"/>
    <w:rsid w:val="004D6357"/>
    <w:rsid w:val="004E4729"/>
    <w:rsid w:val="004F74E6"/>
    <w:rsid w:val="004F7B06"/>
    <w:rsid w:val="004F7CF3"/>
    <w:rsid w:val="005011C5"/>
    <w:rsid w:val="00502A3F"/>
    <w:rsid w:val="00503281"/>
    <w:rsid w:val="00504105"/>
    <w:rsid w:val="0050537C"/>
    <w:rsid w:val="00511D55"/>
    <w:rsid w:val="00512625"/>
    <w:rsid w:val="00515191"/>
    <w:rsid w:val="00515F27"/>
    <w:rsid w:val="00520A10"/>
    <w:rsid w:val="005212EE"/>
    <w:rsid w:val="00522A31"/>
    <w:rsid w:val="005258FE"/>
    <w:rsid w:val="00531FE3"/>
    <w:rsid w:val="005331D4"/>
    <w:rsid w:val="00536ED5"/>
    <w:rsid w:val="00537671"/>
    <w:rsid w:val="00543333"/>
    <w:rsid w:val="00551095"/>
    <w:rsid w:val="005538F9"/>
    <w:rsid w:val="005549DD"/>
    <w:rsid w:val="00556DBD"/>
    <w:rsid w:val="005642C8"/>
    <w:rsid w:val="00565F1C"/>
    <w:rsid w:val="005707C5"/>
    <w:rsid w:val="005726AB"/>
    <w:rsid w:val="00573A97"/>
    <w:rsid w:val="005744B7"/>
    <w:rsid w:val="00574C48"/>
    <w:rsid w:val="00582B49"/>
    <w:rsid w:val="00583DBE"/>
    <w:rsid w:val="00597CA2"/>
    <w:rsid w:val="005A20D7"/>
    <w:rsid w:val="005A7F44"/>
    <w:rsid w:val="005B439D"/>
    <w:rsid w:val="005B480C"/>
    <w:rsid w:val="005C0CE9"/>
    <w:rsid w:val="005C0FBF"/>
    <w:rsid w:val="005C6F5C"/>
    <w:rsid w:val="005D572A"/>
    <w:rsid w:val="005D7A40"/>
    <w:rsid w:val="005E0389"/>
    <w:rsid w:val="005F40B0"/>
    <w:rsid w:val="005F5A51"/>
    <w:rsid w:val="00606961"/>
    <w:rsid w:val="00606E7D"/>
    <w:rsid w:val="00607257"/>
    <w:rsid w:val="006075A5"/>
    <w:rsid w:val="00617450"/>
    <w:rsid w:val="00623A18"/>
    <w:rsid w:val="00623E33"/>
    <w:rsid w:val="00626AB5"/>
    <w:rsid w:val="00653A5B"/>
    <w:rsid w:val="00653C05"/>
    <w:rsid w:val="00655464"/>
    <w:rsid w:val="00656587"/>
    <w:rsid w:val="006605BF"/>
    <w:rsid w:val="006708EA"/>
    <w:rsid w:val="00673E53"/>
    <w:rsid w:val="006748A6"/>
    <w:rsid w:val="00684909"/>
    <w:rsid w:val="006854C1"/>
    <w:rsid w:val="00690203"/>
    <w:rsid w:val="00690383"/>
    <w:rsid w:val="006931FC"/>
    <w:rsid w:val="00694A00"/>
    <w:rsid w:val="006A7F85"/>
    <w:rsid w:val="006B17DB"/>
    <w:rsid w:val="006B32CB"/>
    <w:rsid w:val="006C014F"/>
    <w:rsid w:val="006C1CCC"/>
    <w:rsid w:val="006C21D1"/>
    <w:rsid w:val="006D1D2C"/>
    <w:rsid w:val="006D5FE0"/>
    <w:rsid w:val="006D69B8"/>
    <w:rsid w:val="006E2560"/>
    <w:rsid w:val="006F02C3"/>
    <w:rsid w:val="006F7946"/>
    <w:rsid w:val="00715962"/>
    <w:rsid w:val="0072009F"/>
    <w:rsid w:val="00720FCF"/>
    <w:rsid w:val="00725C9A"/>
    <w:rsid w:val="0072634D"/>
    <w:rsid w:val="0073535F"/>
    <w:rsid w:val="00736E14"/>
    <w:rsid w:val="00740221"/>
    <w:rsid w:val="00741E5B"/>
    <w:rsid w:val="00743628"/>
    <w:rsid w:val="00752D1B"/>
    <w:rsid w:val="00755BCC"/>
    <w:rsid w:val="00756EF4"/>
    <w:rsid w:val="0075709C"/>
    <w:rsid w:val="00766FFF"/>
    <w:rsid w:val="00767953"/>
    <w:rsid w:val="007717F4"/>
    <w:rsid w:val="00776EB6"/>
    <w:rsid w:val="00777D5C"/>
    <w:rsid w:val="007811C2"/>
    <w:rsid w:val="00783D1E"/>
    <w:rsid w:val="00790F3A"/>
    <w:rsid w:val="00792248"/>
    <w:rsid w:val="00794FF5"/>
    <w:rsid w:val="007975A6"/>
    <w:rsid w:val="007A41BD"/>
    <w:rsid w:val="007B49C8"/>
    <w:rsid w:val="007B6D90"/>
    <w:rsid w:val="007C4CDD"/>
    <w:rsid w:val="007C4E76"/>
    <w:rsid w:val="007D0CC9"/>
    <w:rsid w:val="007E18E7"/>
    <w:rsid w:val="007E1BCF"/>
    <w:rsid w:val="007E2B77"/>
    <w:rsid w:val="007E36FC"/>
    <w:rsid w:val="007E3B77"/>
    <w:rsid w:val="007E6CB6"/>
    <w:rsid w:val="007F28F2"/>
    <w:rsid w:val="007F3C3D"/>
    <w:rsid w:val="008053E3"/>
    <w:rsid w:val="00806B6D"/>
    <w:rsid w:val="00813323"/>
    <w:rsid w:val="00821966"/>
    <w:rsid w:val="00823AD5"/>
    <w:rsid w:val="00842BED"/>
    <w:rsid w:val="008534EA"/>
    <w:rsid w:val="00855044"/>
    <w:rsid w:val="0086641D"/>
    <w:rsid w:val="00871F30"/>
    <w:rsid w:val="00882FB0"/>
    <w:rsid w:val="00893A39"/>
    <w:rsid w:val="008A24CD"/>
    <w:rsid w:val="008A2792"/>
    <w:rsid w:val="008B0234"/>
    <w:rsid w:val="008B086D"/>
    <w:rsid w:val="008B558C"/>
    <w:rsid w:val="008B55F2"/>
    <w:rsid w:val="008B737A"/>
    <w:rsid w:val="008C07BC"/>
    <w:rsid w:val="008C3CDE"/>
    <w:rsid w:val="008C3EAA"/>
    <w:rsid w:val="008C4650"/>
    <w:rsid w:val="008C5B84"/>
    <w:rsid w:val="008C7A21"/>
    <w:rsid w:val="008C7D9C"/>
    <w:rsid w:val="008E1146"/>
    <w:rsid w:val="008E1E79"/>
    <w:rsid w:val="008F17BD"/>
    <w:rsid w:val="008F7388"/>
    <w:rsid w:val="00902937"/>
    <w:rsid w:val="00904E96"/>
    <w:rsid w:val="0091538D"/>
    <w:rsid w:val="00915615"/>
    <w:rsid w:val="009175C1"/>
    <w:rsid w:val="00921120"/>
    <w:rsid w:val="00927DE3"/>
    <w:rsid w:val="0093061F"/>
    <w:rsid w:val="00930BC5"/>
    <w:rsid w:val="009333F9"/>
    <w:rsid w:val="0093446F"/>
    <w:rsid w:val="00946B89"/>
    <w:rsid w:val="00947DE0"/>
    <w:rsid w:val="00956A96"/>
    <w:rsid w:val="009609B5"/>
    <w:rsid w:val="00964945"/>
    <w:rsid w:val="00964E70"/>
    <w:rsid w:val="00975736"/>
    <w:rsid w:val="009776F3"/>
    <w:rsid w:val="00982B7B"/>
    <w:rsid w:val="00984BE2"/>
    <w:rsid w:val="00990D6E"/>
    <w:rsid w:val="0099508E"/>
    <w:rsid w:val="009A46A2"/>
    <w:rsid w:val="009A7D71"/>
    <w:rsid w:val="009B6B80"/>
    <w:rsid w:val="009C16B5"/>
    <w:rsid w:val="009C22C4"/>
    <w:rsid w:val="009C5F89"/>
    <w:rsid w:val="009C783C"/>
    <w:rsid w:val="009D08D6"/>
    <w:rsid w:val="009D606E"/>
    <w:rsid w:val="009D695E"/>
    <w:rsid w:val="009E6D26"/>
    <w:rsid w:val="00A01661"/>
    <w:rsid w:val="00A04189"/>
    <w:rsid w:val="00A047FB"/>
    <w:rsid w:val="00A10AC3"/>
    <w:rsid w:val="00A11358"/>
    <w:rsid w:val="00A224B6"/>
    <w:rsid w:val="00A22EFE"/>
    <w:rsid w:val="00A233E4"/>
    <w:rsid w:val="00A23470"/>
    <w:rsid w:val="00A3683D"/>
    <w:rsid w:val="00A37452"/>
    <w:rsid w:val="00A40336"/>
    <w:rsid w:val="00A408A6"/>
    <w:rsid w:val="00A41CAD"/>
    <w:rsid w:val="00A57266"/>
    <w:rsid w:val="00A60528"/>
    <w:rsid w:val="00A621DA"/>
    <w:rsid w:val="00A67C61"/>
    <w:rsid w:val="00A67DD1"/>
    <w:rsid w:val="00A77ADB"/>
    <w:rsid w:val="00A84775"/>
    <w:rsid w:val="00A91905"/>
    <w:rsid w:val="00A929FB"/>
    <w:rsid w:val="00A9491C"/>
    <w:rsid w:val="00A9569B"/>
    <w:rsid w:val="00A95FF0"/>
    <w:rsid w:val="00A961C0"/>
    <w:rsid w:val="00AA4839"/>
    <w:rsid w:val="00AA6C78"/>
    <w:rsid w:val="00AA7FC3"/>
    <w:rsid w:val="00AC2E27"/>
    <w:rsid w:val="00AC5C31"/>
    <w:rsid w:val="00AE190A"/>
    <w:rsid w:val="00AE3AE7"/>
    <w:rsid w:val="00AE5925"/>
    <w:rsid w:val="00AF2E13"/>
    <w:rsid w:val="00B0492C"/>
    <w:rsid w:val="00B235E4"/>
    <w:rsid w:val="00B257F0"/>
    <w:rsid w:val="00B3363F"/>
    <w:rsid w:val="00B4671C"/>
    <w:rsid w:val="00B60295"/>
    <w:rsid w:val="00B63665"/>
    <w:rsid w:val="00B661A5"/>
    <w:rsid w:val="00B84389"/>
    <w:rsid w:val="00B85169"/>
    <w:rsid w:val="00B85294"/>
    <w:rsid w:val="00B916B4"/>
    <w:rsid w:val="00B92389"/>
    <w:rsid w:val="00B93E42"/>
    <w:rsid w:val="00BA09FB"/>
    <w:rsid w:val="00BA2A5B"/>
    <w:rsid w:val="00BB1170"/>
    <w:rsid w:val="00BB169B"/>
    <w:rsid w:val="00BB2A2E"/>
    <w:rsid w:val="00BB7BF8"/>
    <w:rsid w:val="00BC4F7D"/>
    <w:rsid w:val="00BC5ECA"/>
    <w:rsid w:val="00BE52C2"/>
    <w:rsid w:val="00BF1958"/>
    <w:rsid w:val="00BF7296"/>
    <w:rsid w:val="00C047D4"/>
    <w:rsid w:val="00C04F53"/>
    <w:rsid w:val="00C17DF3"/>
    <w:rsid w:val="00C22E71"/>
    <w:rsid w:val="00C24228"/>
    <w:rsid w:val="00C2540D"/>
    <w:rsid w:val="00C25B66"/>
    <w:rsid w:val="00C31E5D"/>
    <w:rsid w:val="00C4032F"/>
    <w:rsid w:val="00C4192A"/>
    <w:rsid w:val="00C41B59"/>
    <w:rsid w:val="00C45380"/>
    <w:rsid w:val="00C50D73"/>
    <w:rsid w:val="00C56F6F"/>
    <w:rsid w:val="00C61742"/>
    <w:rsid w:val="00C636CF"/>
    <w:rsid w:val="00C6498B"/>
    <w:rsid w:val="00C7748D"/>
    <w:rsid w:val="00C77CAB"/>
    <w:rsid w:val="00C92095"/>
    <w:rsid w:val="00C95B9D"/>
    <w:rsid w:val="00C9704B"/>
    <w:rsid w:val="00C97636"/>
    <w:rsid w:val="00C97B29"/>
    <w:rsid w:val="00CA30E4"/>
    <w:rsid w:val="00CA6070"/>
    <w:rsid w:val="00CB26E6"/>
    <w:rsid w:val="00CC4D94"/>
    <w:rsid w:val="00CD020D"/>
    <w:rsid w:val="00CD70E5"/>
    <w:rsid w:val="00CF3495"/>
    <w:rsid w:val="00D02D94"/>
    <w:rsid w:val="00D0485D"/>
    <w:rsid w:val="00D058F7"/>
    <w:rsid w:val="00D07DDC"/>
    <w:rsid w:val="00D11C80"/>
    <w:rsid w:val="00D128A8"/>
    <w:rsid w:val="00D13C77"/>
    <w:rsid w:val="00D161DA"/>
    <w:rsid w:val="00D169EE"/>
    <w:rsid w:val="00D16A5F"/>
    <w:rsid w:val="00D20C9D"/>
    <w:rsid w:val="00D22939"/>
    <w:rsid w:val="00D235C7"/>
    <w:rsid w:val="00D259D0"/>
    <w:rsid w:val="00D26C22"/>
    <w:rsid w:val="00D26DB9"/>
    <w:rsid w:val="00D31D50"/>
    <w:rsid w:val="00D32C6A"/>
    <w:rsid w:val="00D32CBF"/>
    <w:rsid w:val="00D41E5E"/>
    <w:rsid w:val="00D45E83"/>
    <w:rsid w:val="00D46287"/>
    <w:rsid w:val="00D522C8"/>
    <w:rsid w:val="00D54A45"/>
    <w:rsid w:val="00D56CFB"/>
    <w:rsid w:val="00D74127"/>
    <w:rsid w:val="00D7771D"/>
    <w:rsid w:val="00D80D12"/>
    <w:rsid w:val="00D810F4"/>
    <w:rsid w:val="00D83AF3"/>
    <w:rsid w:val="00D85043"/>
    <w:rsid w:val="00D92FC8"/>
    <w:rsid w:val="00DA4F7F"/>
    <w:rsid w:val="00DA533D"/>
    <w:rsid w:val="00DB113E"/>
    <w:rsid w:val="00DB1D1A"/>
    <w:rsid w:val="00DB3DD0"/>
    <w:rsid w:val="00DC2AFD"/>
    <w:rsid w:val="00DC3974"/>
    <w:rsid w:val="00DC46B6"/>
    <w:rsid w:val="00DC5239"/>
    <w:rsid w:val="00DC76F2"/>
    <w:rsid w:val="00DD0DA9"/>
    <w:rsid w:val="00DD6D42"/>
    <w:rsid w:val="00DD746E"/>
    <w:rsid w:val="00DE4FA9"/>
    <w:rsid w:val="00DF0F5D"/>
    <w:rsid w:val="00DF5890"/>
    <w:rsid w:val="00DF5AA6"/>
    <w:rsid w:val="00E051DA"/>
    <w:rsid w:val="00E12D26"/>
    <w:rsid w:val="00E17A91"/>
    <w:rsid w:val="00E23BA8"/>
    <w:rsid w:val="00E24258"/>
    <w:rsid w:val="00E4017D"/>
    <w:rsid w:val="00E431FC"/>
    <w:rsid w:val="00E45077"/>
    <w:rsid w:val="00E45BA7"/>
    <w:rsid w:val="00E501A5"/>
    <w:rsid w:val="00E57B59"/>
    <w:rsid w:val="00E61334"/>
    <w:rsid w:val="00E6187E"/>
    <w:rsid w:val="00E623A4"/>
    <w:rsid w:val="00E7039D"/>
    <w:rsid w:val="00E729BE"/>
    <w:rsid w:val="00E75A24"/>
    <w:rsid w:val="00E77D00"/>
    <w:rsid w:val="00E8052D"/>
    <w:rsid w:val="00E87BF4"/>
    <w:rsid w:val="00E92056"/>
    <w:rsid w:val="00E932CF"/>
    <w:rsid w:val="00E956FE"/>
    <w:rsid w:val="00E96245"/>
    <w:rsid w:val="00E96746"/>
    <w:rsid w:val="00EA558C"/>
    <w:rsid w:val="00EB0C76"/>
    <w:rsid w:val="00EB4E42"/>
    <w:rsid w:val="00EB6BB7"/>
    <w:rsid w:val="00EC757F"/>
    <w:rsid w:val="00ED523F"/>
    <w:rsid w:val="00ED65CC"/>
    <w:rsid w:val="00ED6B66"/>
    <w:rsid w:val="00EE3BC6"/>
    <w:rsid w:val="00EE4B82"/>
    <w:rsid w:val="00EE7533"/>
    <w:rsid w:val="00EF0D02"/>
    <w:rsid w:val="00EF11C4"/>
    <w:rsid w:val="00EF41A6"/>
    <w:rsid w:val="00F027B0"/>
    <w:rsid w:val="00F03E78"/>
    <w:rsid w:val="00F0602A"/>
    <w:rsid w:val="00F068D3"/>
    <w:rsid w:val="00F07B01"/>
    <w:rsid w:val="00F07BD7"/>
    <w:rsid w:val="00F114EC"/>
    <w:rsid w:val="00F11877"/>
    <w:rsid w:val="00F123F6"/>
    <w:rsid w:val="00F30D6D"/>
    <w:rsid w:val="00F31725"/>
    <w:rsid w:val="00F321BF"/>
    <w:rsid w:val="00F40AC4"/>
    <w:rsid w:val="00F42400"/>
    <w:rsid w:val="00F5289A"/>
    <w:rsid w:val="00F5336A"/>
    <w:rsid w:val="00F55DB5"/>
    <w:rsid w:val="00F623D8"/>
    <w:rsid w:val="00F65C1B"/>
    <w:rsid w:val="00F73320"/>
    <w:rsid w:val="00F75E67"/>
    <w:rsid w:val="00F8012B"/>
    <w:rsid w:val="00F80A71"/>
    <w:rsid w:val="00F85DED"/>
    <w:rsid w:val="00F93EA1"/>
    <w:rsid w:val="00F96412"/>
    <w:rsid w:val="00FA47AC"/>
    <w:rsid w:val="00FA5889"/>
    <w:rsid w:val="00FA668F"/>
    <w:rsid w:val="00FB0C85"/>
    <w:rsid w:val="00FB21AD"/>
    <w:rsid w:val="00FB4177"/>
    <w:rsid w:val="00FC62E4"/>
    <w:rsid w:val="00FD0EE8"/>
    <w:rsid w:val="00FD4F7C"/>
    <w:rsid w:val="00FD5F85"/>
    <w:rsid w:val="00FE322D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A9FC5-0380-464E-B01D-746E122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7D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D0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8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23BA8"/>
    <w:rPr>
      <w:color w:val="0000FF" w:themeColor="hyperlink"/>
      <w:u w:val="single"/>
    </w:rPr>
  </w:style>
  <w:style w:type="paragraph" w:customStyle="1" w:styleId="Default">
    <w:name w:val="Default"/>
    <w:rsid w:val="0093061F"/>
    <w:pPr>
      <w:autoSpaceDE w:val="0"/>
      <w:autoSpaceDN w:val="0"/>
      <w:adjustRightInd w:val="0"/>
    </w:pPr>
    <w:rPr>
      <w:rFonts w:cs="Times New Roman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29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C3"/>
    <w:rPr>
      <w:rFonts w:eastAsia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A10AC3"/>
  </w:style>
  <w:style w:type="paragraph" w:styleId="Title">
    <w:name w:val="Title"/>
    <w:basedOn w:val="Normal"/>
    <w:link w:val="TitleChar"/>
    <w:qFormat/>
    <w:rsid w:val="00A10AC3"/>
    <w:pPr>
      <w:jc w:val="center"/>
    </w:pPr>
    <w:rPr>
      <w:b/>
      <w:bCs/>
      <w:lang w:val="es-ES"/>
    </w:rPr>
  </w:style>
  <w:style w:type="character" w:customStyle="1" w:styleId="TitleChar">
    <w:name w:val="Title Char"/>
    <w:basedOn w:val="DefaultParagraphFont"/>
    <w:link w:val="Title"/>
    <w:rsid w:val="00A10AC3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A10AC3"/>
    <w:pPr>
      <w:jc w:val="center"/>
    </w:pPr>
    <w:rPr>
      <w:b/>
      <w:bCs/>
      <w:sz w:val="20"/>
      <w:lang w:val="es-ES"/>
    </w:rPr>
  </w:style>
  <w:style w:type="character" w:customStyle="1" w:styleId="SubtitleChar">
    <w:name w:val="Subtitle Char"/>
    <w:basedOn w:val="DefaultParagraphFont"/>
    <w:link w:val="Subtitle"/>
    <w:rsid w:val="00A10AC3"/>
    <w:rPr>
      <w:rFonts w:eastAsia="Times New Roman" w:cs="Times New Roman"/>
      <w:b/>
      <w:bCs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0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1095"/>
    <w:rPr>
      <w:rFonts w:eastAsia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510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0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095"/>
    <w:rPr>
      <w:rFonts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1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BEB7-327A-4919-A794-DE8CA5A0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3154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OCPR</Company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 Castro</dc:creator>
  <cp:lastModifiedBy>Walesca E. Rivera Andino (Div.L)</cp:lastModifiedBy>
  <cp:revision>8</cp:revision>
  <cp:lastPrinted>2015-01-21T11:01:00Z</cp:lastPrinted>
  <dcterms:created xsi:type="dcterms:W3CDTF">2015-01-20T19:59:00Z</dcterms:created>
  <dcterms:modified xsi:type="dcterms:W3CDTF">2015-01-29T19:30:00Z</dcterms:modified>
</cp:coreProperties>
</file>